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99F1D" w14:textId="56D48C87" w:rsidR="00AF49B4" w:rsidRPr="00B0427A" w:rsidRDefault="00AF49B4" w:rsidP="00E9199C">
      <w:pPr>
        <w:spacing w:after="0" w:line="360" w:lineRule="auto"/>
        <w:rPr>
          <w:rFonts w:cstheme="minorHAnsi"/>
          <w:b/>
          <w:sz w:val="24"/>
          <w:szCs w:val="24"/>
        </w:rPr>
      </w:pPr>
      <w:r w:rsidRPr="00B0427A">
        <w:rPr>
          <w:rFonts w:cstheme="minorHAnsi"/>
          <w:b/>
          <w:sz w:val="24"/>
          <w:szCs w:val="24"/>
        </w:rPr>
        <w:t xml:space="preserve">Il principio del </w:t>
      </w:r>
      <w:r w:rsidR="00FE49B6" w:rsidRPr="00B0427A">
        <w:rPr>
          <w:rFonts w:cstheme="minorHAnsi"/>
          <w:b/>
          <w:sz w:val="24"/>
          <w:szCs w:val="24"/>
        </w:rPr>
        <w:t xml:space="preserve">Do No </w:t>
      </w:r>
      <w:proofErr w:type="spellStart"/>
      <w:r w:rsidR="00FE49B6" w:rsidRPr="00B0427A">
        <w:rPr>
          <w:rFonts w:cstheme="minorHAnsi"/>
          <w:b/>
          <w:sz w:val="24"/>
          <w:szCs w:val="24"/>
        </w:rPr>
        <w:t>Significant</w:t>
      </w:r>
      <w:proofErr w:type="spellEnd"/>
      <w:r w:rsidR="00FE49B6" w:rsidRPr="00B0427A">
        <w:rPr>
          <w:rFonts w:cstheme="minorHAnsi"/>
          <w:b/>
          <w:sz w:val="24"/>
          <w:szCs w:val="24"/>
        </w:rPr>
        <w:t xml:space="preserve"> </w:t>
      </w:r>
      <w:proofErr w:type="spellStart"/>
      <w:r w:rsidR="00FE49B6" w:rsidRPr="00B0427A">
        <w:rPr>
          <w:rFonts w:cstheme="minorHAnsi"/>
          <w:b/>
          <w:sz w:val="24"/>
          <w:szCs w:val="24"/>
        </w:rPr>
        <w:t>Harm</w:t>
      </w:r>
      <w:proofErr w:type="spellEnd"/>
      <w:r w:rsidR="00FE49B6" w:rsidRPr="00B0427A">
        <w:rPr>
          <w:rFonts w:cstheme="minorHAnsi"/>
          <w:b/>
          <w:sz w:val="24"/>
          <w:szCs w:val="24"/>
        </w:rPr>
        <w:t xml:space="preserve"> (DNSH) nel Piano Nazionale di Ripresa e Resilienza</w:t>
      </w:r>
    </w:p>
    <w:p w14:paraId="1DD00EC1" w14:textId="3232453E" w:rsidR="00AF49B4" w:rsidRPr="00B0427A" w:rsidRDefault="00AF49B4">
      <w:pPr>
        <w:spacing w:after="0" w:line="360" w:lineRule="auto"/>
        <w:jc w:val="both"/>
        <w:rPr>
          <w:rFonts w:cstheme="minorHAnsi"/>
          <w:b/>
          <w:sz w:val="24"/>
          <w:szCs w:val="24"/>
        </w:rPr>
      </w:pPr>
    </w:p>
    <w:p w14:paraId="6B067C24" w14:textId="66CC71C7" w:rsidR="00C43A09" w:rsidRPr="00B0427A" w:rsidRDefault="00C43A09">
      <w:pPr>
        <w:spacing w:before="240" w:after="0" w:line="276" w:lineRule="auto"/>
        <w:jc w:val="both"/>
        <w:rPr>
          <w:rFonts w:cstheme="minorHAnsi"/>
          <w:b/>
          <w:sz w:val="24"/>
          <w:szCs w:val="24"/>
        </w:rPr>
      </w:pPr>
      <w:r w:rsidRPr="00B0427A">
        <w:rPr>
          <w:rFonts w:cstheme="minorHAnsi"/>
          <w:b/>
          <w:sz w:val="24"/>
          <w:szCs w:val="24"/>
        </w:rPr>
        <w:t>Premessa</w:t>
      </w:r>
    </w:p>
    <w:p w14:paraId="76794972" w14:textId="497F2BC8" w:rsidR="00155308" w:rsidRPr="00B0427A" w:rsidRDefault="00155308" w:rsidP="00506626">
      <w:pPr>
        <w:spacing w:before="240" w:after="0" w:line="276" w:lineRule="auto"/>
        <w:jc w:val="both"/>
        <w:rPr>
          <w:rFonts w:cstheme="minorHAnsi"/>
          <w:sz w:val="24"/>
          <w:szCs w:val="24"/>
        </w:rPr>
      </w:pPr>
      <w:r w:rsidRPr="00B0427A">
        <w:rPr>
          <w:rFonts w:cstheme="minorHAnsi"/>
          <w:sz w:val="24"/>
          <w:szCs w:val="24"/>
        </w:rPr>
        <w:t xml:space="preserve">Il piano finanziario straordinario dal nome </w:t>
      </w:r>
      <w:r w:rsidRPr="00B0427A">
        <w:rPr>
          <w:rFonts w:cstheme="minorHAnsi"/>
          <w:i/>
          <w:sz w:val="24"/>
          <w:szCs w:val="24"/>
        </w:rPr>
        <w:t>Next Generation EU</w:t>
      </w:r>
      <w:r w:rsidRPr="00B0427A">
        <w:rPr>
          <w:rFonts w:cstheme="minorHAnsi"/>
          <w:sz w:val="24"/>
          <w:szCs w:val="24"/>
        </w:rPr>
        <w:t xml:space="preserve"> approvato a luglio 2020 dal Consiglio Europeo dota gli Stati membri delle risorse necessarie per una rapida ripresa economica dopo la pandemia. </w:t>
      </w:r>
      <w:r w:rsidR="00E824FB" w:rsidRPr="00B0427A">
        <w:rPr>
          <w:rFonts w:cstheme="minorHAnsi"/>
          <w:sz w:val="24"/>
          <w:szCs w:val="24"/>
        </w:rPr>
        <w:t xml:space="preserve">Si tratta di un programma di portata e ambizione inedite, il cui pilastro centrale è </w:t>
      </w:r>
      <w:r w:rsidR="00614A61" w:rsidRPr="00B0427A">
        <w:rPr>
          <w:rFonts w:cstheme="minorHAnsi"/>
          <w:sz w:val="24"/>
          <w:szCs w:val="24"/>
        </w:rPr>
        <w:t xml:space="preserve">il </w:t>
      </w:r>
      <w:r w:rsidR="00BE2A25" w:rsidRPr="00B0427A">
        <w:rPr>
          <w:rFonts w:cstheme="minorHAnsi"/>
          <w:sz w:val="24"/>
          <w:szCs w:val="24"/>
        </w:rPr>
        <w:t>Dispositivo di Ripresa e R</w:t>
      </w:r>
      <w:r w:rsidR="003E4D06" w:rsidRPr="00B0427A">
        <w:rPr>
          <w:rFonts w:cstheme="minorHAnsi"/>
          <w:sz w:val="24"/>
          <w:szCs w:val="24"/>
        </w:rPr>
        <w:t>esilienza (</w:t>
      </w:r>
      <w:r w:rsidR="003C677C" w:rsidRPr="00B0427A">
        <w:rPr>
          <w:rFonts w:cstheme="minorHAnsi"/>
          <w:i/>
          <w:sz w:val="24"/>
          <w:szCs w:val="24"/>
        </w:rPr>
        <w:t xml:space="preserve">Recovery and </w:t>
      </w:r>
      <w:proofErr w:type="spellStart"/>
      <w:r w:rsidR="003C677C" w:rsidRPr="00B0427A">
        <w:rPr>
          <w:rFonts w:cstheme="minorHAnsi"/>
          <w:i/>
          <w:sz w:val="24"/>
          <w:szCs w:val="24"/>
        </w:rPr>
        <w:t>Resilience</w:t>
      </w:r>
      <w:proofErr w:type="spellEnd"/>
      <w:r w:rsidR="003C677C" w:rsidRPr="00B0427A">
        <w:rPr>
          <w:rFonts w:cstheme="minorHAnsi"/>
          <w:i/>
          <w:sz w:val="24"/>
          <w:szCs w:val="24"/>
        </w:rPr>
        <w:t xml:space="preserve"> Facility</w:t>
      </w:r>
      <w:r w:rsidR="003E4D06" w:rsidRPr="00B0427A">
        <w:rPr>
          <w:rFonts w:cstheme="minorHAnsi"/>
          <w:sz w:val="24"/>
          <w:szCs w:val="24"/>
        </w:rPr>
        <w:t xml:space="preserve">, </w:t>
      </w:r>
      <w:r w:rsidR="003C677C" w:rsidRPr="00B0427A">
        <w:rPr>
          <w:rFonts w:cstheme="minorHAnsi"/>
          <w:sz w:val="24"/>
          <w:szCs w:val="24"/>
        </w:rPr>
        <w:t>RRF</w:t>
      </w:r>
      <w:r w:rsidR="008212B6" w:rsidRPr="00B0427A">
        <w:rPr>
          <w:rFonts w:cstheme="minorHAnsi"/>
          <w:sz w:val="24"/>
          <w:szCs w:val="24"/>
        </w:rPr>
        <w:t>)</w:t>
      </w:r>
      <w:r w:rsidR="005F5055" w:rsidRPr="00B0427A">
        <w:rPr>
          <w:rFonts w:cstheme="minorHAnsi"/>
          <w:sz w:val="24"/>
          <w:szCs w:val="24"/>
        </w:rPr>
        <w:t xml:space="preserve">. Tale strumento </w:t>
      </w:r>
      <w:r w:rsidR="00DE5C52" w:rsidRPr="00B0427A">
        <w:rPr>
          <w:rFonts w:cstheme="minorHAnsi"/>
          <w:sz w:val="24"/>
          <w:szCs w:val="24"/>
        </w:rPr>
        <w:t>h</w:t>
      </w:r>
      <w:r w:rsidR="00F23571" w:rsidRPr="00B0427A">
        <w:rPr>
          <w:rFonts w:cstheme="minorHAnsi"/>
          <w:sz w:val="24"/>
          <w:szCs w:val="24"/>
        </w:rPr>
        <w:t>a tra le finalità</w:t>
      </w:r>
      <w:r w:rsidR="00DE5C52" w:rsidRPr="00B0427A">
        <w:rPr>
          <w:rFonts w:cstheme="minorHAnsi"/>
          <w:sz w:val="24"/>
          <w:szCs w:val="24"/>
        </w:rPr>
        <w:t xml:space="preserve"> principali </w:t>
      </w:r>
      <w:r w:rsidR="0052220D" w:rsidRPr="00B0427A">
        <w:rPr>
          <w:rFonts w:cstheme="minorHAnsi"/>
          <w:sz w:val="24"/>
          <w:szCs w:val="24"/>
        </w:rPr>
        <w:t>anche quella</w:t>
      </w:r>
      <w:r w:rsidR="00DE5C52" w:rsidRPr="00B0427A">
        <w:rPr>
          <w:rFonts w:cstheme="minorHAnsi"/>
          <w:sz w:val="24"/>
          <w:szCs w:val="24"/>
        </w:rPr>
        <w:t xml:space="preserve"> di </w:t>
      </w:r>
      <w:r w:rsidR="00F23571" w:rsidRPr="00B0427A">
        <w:rPr>
          <w:rFonts w:cstheme="minorHAnsi"/>
          <w:sz w:val="24"/>
          <w:szCs w:val="24"/>
        </w:rPr>
        <w:t>sostenere</w:t>
      </w:r>
      <w:r w:rsidR="00E824FB" w:rsidRPr="00B0427A">
        <w:rPr>
          <w:rFonts w:cstheme="minorHAnsi"/>
          <w:sz w:val="24"/>
          <w:szCs w:val="24"/>
        </w:rPr>
        <w:t xml:space="preserve"> investimenti e riforme</w:t>
      </w:r>
      <w:r w:rsidR="00DE5C52" w:rsidRPr="00B0427A">
        <w:rPr>
          <w:rFonts w:cstheme="minorHAnsi"/>
          <w:sz w:val="24"/>
          <w:szCs w:val="24"/>
        </w:rPr>
        <w:t xml:space="preserve"> che</w:t>
      </w:r>
      <w:r w:rsidR="001E2908" w:rsidRPr="00B0427A">
        <w:rPr>
          <w:rFonts w:cstheme="minorHAnsi"/>
          <w:sz w:val="24"/>
          <w:szCs w:val="24"/>
        </w:rPr>
        <w:t xml:space="preserve"> </w:t>
      </w:r>
      <w:r w:rsidR="005F5055" w:rsidRPr="00B0427A">
        <w:rPr>
          <w:rFonts w:cstheme="minorHAnsi"/>
          <w:sz w:val="24"/>
          <w:szCs w:val="24"/>
        </w:rPr>
        <w:t>contribui</w:t>
      </w:r>
      <w:r w:rsidR="00DE5C52" w:rsidRPr="00B0427A">
        <w:rPr>
          <w:rFonts w:cstheme="minorHAnsi"/>
          <w:sz w:val="24"/>
          <w:szCs w:val="24"/>
        </w:rPr>
        <w:t>scano</w:t>
      </w:r>
      <w:r w:rsidR="005F5055" w:rsidRPr="00B0427A">
        <w:rPr>
          <w:rFonts w:cstheme="minorHAnsi"/>
          <w:sz w:val="24"/>
          <w:szCs w:val="24"/>
        </w:rPr>
        <w:t xml:space="preserve"> </w:t>
      </w:r>
      <w:r w:rsidR="001E2908" w:rsidRPr="00B0427A">
        <w:rPr>
          <w:rFonts w:cstheme="minorHAnsi"/>
          <w:sz w:val="24"/>
          <w:szCs w:val="24"/>
        </w:rPr>
        <w:t xml:space="preserve">ad attuare </w:t>
      </w:r>
      <w:r w:rsidR="003E4D06" w:rsidRPr="00B0427A">
        <w:rPr>
          <w:rFonts w:cstheme="minorHAnsi"/>
          <w:sz w:val="24"/>
          <w:szCs w:val="24"/>
        </w:rPr>
        <w:t xml:space="preserve">il cosiddetto </w:t>
      </w:r>
      <w:r w:rsidR="001E2908" w:rsidRPr="00B0427A">
        <w:rPr>
          <w:rFonts w:cstheme="minorHAnsi"/>
          <w:sz w:val="24"/>
          <w:szCs w:val="24"/>
        </w:rPr>
        <w:t>accordo di Parigi</w:t>
      </w:r>
      <w:r w:rsidR="008E4A4D" w:rsidRPr="00B0427A">
        <w:rPr>
          <w:rStyle w:val="Rimandonotaapidipagina"/>
          <w:rFonts w:cstheme="minorHAnsi"/>
          <w:sz w:val="24"/>
          <w:szCs w:val="24"/>
        </w:rPr>
        <w:footnoteReference w:id="1"/>
      </w:r>
      <w:r w:rsidR="001E2908" w:rsidRPr="00B0427A">
        <w:rPr>
          <w:rFonts w:cstheme="minorHAnsi"/>
          <w:sz w:val="24"/>
          <w:szCs w:val="24"/>
        </w:rPr>
        <w:t xml:space="preserve"> e gli obiettivi di sviluppo sostenibile dell</w:t>
      </w:r>
      <w:r w:rsidR="003E4D06" w:rsidRPr="00B0427A">
        <w:rPr>
          <w:rFonts w:cstheme="minorHAnsi"/>
          <w:sz w:val="24"/>
          <w:szCs w:val="24"/>
        </w:rPr>
        <w:t>e Nazioni Unite</w:t>
      </w:r>
      <w:r w:rsidR="00B967F9" w:rsidRPr="00B0427A">
        <w:rPr>
          <w:rStyle w:val="Rimandonotaapidipagina"/>
          <w:rFonts w:cstheme="minorHAnsi"/>
          <w:sz w:val="24"/>
          <w:szCs w:val="24"/>
        </w:rPr>
        <w:footnoteReference w:id="2"/>
      </w:r>
      <w:r w:rsidR="003E4D06" w:rsidRPr="00B0427A">
        <w:rPr>
          <w:rFonts w:cstheme="minorHAnsi"/>
          <w:sz w:val="24"/>
          <w:szCs w:val="24"/>
        </w:rPr>
        <w:t xml:space="preserve">, coerentemente con il  </w:t>
      </w:r>
      <w:hyperlink r:id="rId11" w:history="1">
        <w:r w:rsidR="003E4D06" w:rsidRPr="00B0427A">
          <w:rPr>
            <w:rStyle w:val="Collegamentoipertestuale"/>
            <w:rFonts w:cstheme="minorHAnsi"/>
            <w:sz w:val="24"/>
            <w:szCs w:val="24"/>
          </w:rPr>
          <w:t xml:space="preserve">Green </w:t>
        </w:r>
        <w:proofErr w:type="spellStart"/>
        <w:r w:rsidR="003E4D06" w:rsidRPr="00B0427A">
          <w:rPr>
            <w:rStyle w:val="Collegamentoipertestuale"/>
            <w:rFonts w:cstheme="minorHAnsi"/>
            <w:sz w:val="24"/>
            <w:szCs w:val="24"/>
          </w:rPr>
          <w:t>Deal</w:t>
        </w:r>
        <w:proofErr w:type="spellEnd"/>
        <w:r w:rsidR="003E4D06" w:rsidRPr="00B0427A">
          <w:rPr>
            <w:rStyle w:val="Collegamentoipertestuale"/>
            <w:rFonts w:cstheme="minorHAnsi"/>
            <w:sz w:val="24"/>
            <w:szCs w:val="24"/>
          </w:rPr>
          <w:t xml:space="preserve"> europeo</w:t>
        </w:r>
      </w:hyperlink>
      <w:r w:rsidR="003E4D06" w:rsidRPr="00B0427A">
        <w:t>,</w:t>
      </w:r>
      <w:r w:rsidR="003E4D06" w:rsidRPr="00B0427A">
        <w:rPr>
          <w:rFonts w:cstheme="minorHAnsi"/>
          <w:sz w:val="24"/>
          <w:szCs w:val="24"/>
        </w:rPr>
        <w:t xml:space="preserve"> ossia la strategia di crescita dell'Europa volta a promuovere l'uso efficiente delle risorse, il ripristino della biodiversità e la riduzione dell'inquinamento.</w:t>
      </w:r>
    </w:p>
    <w:p w14:paraId="1682196D" w14:textId="141C37CF" w:rsidR="003C07AC" w:rsidRPr="00B0427A" w:rsidRDefault="00E85AA1" w:rsidP="003C07AC">
      <w:pPr>
        <w:spacing w:before="240" w:after="0" w:line="276" w:lineRule="auto"/>
        <w:jc w:val="both"/>
        <w:rPr>
          <w:rFonts w:cstheme="minorHAnsi"/>
          <w:sz w:val="24"/>
          <w:szCs w:val="24"/>
        </w:rPr>
      </w:pPr>
      <w:r w:rsidRPr="00B0427A">
        <w:rPr>
          <w:rFonts w:cstheme="minorHAnsi"/>
          <w:sz w:val="24"/>
          <w:szCs w:val="24"/>
        </w:rPr>
        <w:t>L’accesso ai finanziamenti</w:t>
      </w:r>
      <w:r w:rsidR="0042067C" w:rsidRPr="00B0427A">
        <w:rPr>
          <w:rFonts w:cstheme="minorHAnsi"/>
          <w:sz w:val="24"/>
          <w:szCs w:val="24"/>
        </w:rPr>
        <w:t xml:space="preserve"> del </w:t>
      </w:r>
      <w:r w:rsidR="00366FE6" w:rsidRPr="00B0427A">
        <w:rPr>
          <w:rFonts w:cstheme="minorHAnsi"/>
          <w:sz w:val="24"/>
          <w:szCs w:val="24"/>
        </w:rPr>
        <w:t xml:space="preserve">RRF </w:t>
      </w:r>
      <w:r w:rsidR="0042067C" w:rsidRPr="00B0427A">
        <w:rPr>
          <w:rFonts w:cstheme="minorHAnsi"/>
          <w:sz w:val="24"/>
          <w:szCs w:val="24"/>
        </w:rPr>
        <w:t>è condizionato al fatto che</w:t>
      </w:r>
      <w:r w:rsidR="003132DB" w:rsidRPr="00B0427A">
        <w:rPr>
          <w:rFonts w:cstheme="minorHAnsi"/>
          <w:sz w:val="24"/>
          <w:szCs w:val="24"/>
        </w:rPr>
        <w:t xml:space="preserve"> i Piani nazionali di Ripresa e Resilienza (PNRR)</w:t>
      </w:r>
      <w:r w:rsidR="003E4D06" w:rsidRPr="00B0427A">
        <w:rPr>
          <w:rFonts w:cstheme="minorHAnsi"/>
          <w:sz w:val="24"/>
          <w:szCs w:val="24"/>
        </w:rPr>
        <w:t xml:space="preserve"> </w:t>
      </w:r>
      <w:r w:rsidR="00EC082C" w:rsidRPr="00B0427A">
        <w:rPr>
          <w:rFonts w:cstheme="minorHAnsi"/>
          <w:sz w:val="24"/>
          <w:szCs w:val="24"/>
        </w:rPr>
        <w:t>includa</w:t>
      </w:r>
      <w:r w:rsidR="007F4344" w:rsidRPr="00B0427A">
        <w:rPr>
          <w:rFonts w:cstheme="minorHAnsi"/>
          <w:sz w:val="24"/>
          <w:szCs w:val="24"/>
        </w:rPr>
        <w:t>no</w:t>
      </w:r>
      <w:r w:rsidR="00EC082C" w:rsidRPr="00B0427A">
        <w:rPr>
          <w:rFonts w:cstheme="minorHAnsi"/>
          <w:sz w:val="24"/>
          <w:szCs w:val="24"/>
        </w:rPr>
        <w:t xml:space="preserve"> </w:t>
      </w:r>
      <w:r w:rsidR="00370A1E" w:rsidRPr="00B0427A">
        <w:rPr>
          <w:rFonts w:cstheme="minorHAnsi"/>
          <w:sz w:val="24"/>
          <w:szCs w:val="24"/>
        </w:rPr>
        <w:t xml:space="preserve">misure che </w:t>
      </w:r>
      <w:r w:rsidR="003E4D06" w:rsidRPr="00B0427A">
        <w:rPr>
          <w:rFonts w:cstheme="minorHAnsi"/>
          <w:sz w:val="24"/>
          <w:szCs w:val="24"/>
        </w:rPr>
        <w:t>concorrano</w:t>
      </w:r>
      <w:r w:rsidR="00370A1E" w:rsidRPr="00B0427A">
        <w:rPr>
          <w:rFonts w:cstheme="minorHAnsi"/>
          <w:sz w:val="24"/>
          <w:szCs w:val="24"/>
        </w:rPr>
        <w:t xml:space="preserve"> concretamente alla transizione ecologica per </w:t>
      </w:r>
      <w:r w:rsidR="00366FE6" w:rsidRPr="00B0427A">
        <w:rPr>
          <w:rFonts w:cstheme="minorHAnsi"/>
          <w:sz w:val="24"/>
          <w:szCs w:val="24"/>
        </w:rPr>
        <w:t xml:space="preserve">il 37% delle risorse </w:t>
      </w:r>
      <w:r w:rsidR="00370A1E" w:rsidRPr="00B0427A">
        <w:rPr>
          <w:rFonts w:cstheme="minorHAnsi"/>
          <w:sz w:val="24"/>
          <w:szCs w:val="24"/>
        </w:rPr>
        <w:t xml:space="preserve">e che, in nessun caso, </w:t>
      </w:r>
      <w:r w:rsidR="00366FE6" w:rsidRPr="00B0427A">
        <w:rPr>
          <w:rFonts w:cstheme="minorHAnsi"/>
          <w:sz w:val="24"/>
          <w:szCs w:val="24"/>
        </w:rPr>
        <w:t>violi</w:t>
      </w:r>
      <w:r w:rsidR="0052220D" w:rsidRPr="00B0427A">
        <w:rPr>
          <w:rFonts w:cstheme="minorHAnsi"/>
          <w:sz w:val="24"/>
          <w:szCs w:val="24"/>
        </w:rPr>
        <w:t>no</w:t>
      </w:r>
      <w:r w:rsidR="00366FE6" w:rsidRPr="00B0427A">
        <w:rPr>
          <w:rFonts w:cstheme="minorHAnsi"/>
          <w:sz w:val="24"/>
          <w:szCs w:val="24"/>
        </w:rPr>
        <w:t xml:space="preserve"> il principio del </w:t>
      </w:r>
      <w:r w:rsidR="004920CE">
        <w:rPr>
          <w:rFonts w:cstheme="minorHAnsi"/>
          <w:i/>
          <w:sz w:val="24"/>
          <w:szCs w:val="24"/>
        </w:rPr>
        <w:t xml:space="preserve">Do No </w:t>
      </w:r>
      <w:proofErr w:type="spellStart"/>
      <w:r w:rsidR="004920CE">
        <w:rPr>
          <w:rFonts w:cstheme="minorHAnsi"/>
          <w:i/>
          <w:sz w:val="24"/>
          <w:szCs w:val="24"/>
        </w:rPr>
        <w:t>Significant</w:t>
      </w:r>
      <w:proofErr w:type="spellEnd"/>
      <w:r w:rsidR="004920CE">
        <w:rPr>
          <w:rFonts w:cstheme="minorHAnsi"/>
          <w:i/>
          <w:sz w:val="24"/>
          <w:szCs w:val="24"/>
        </w:rPr>
        <w:t xml:space="preserve"> </w:t>
      </w:r>
      <w:proofErr w:type="spellStart"/>
      <w:r w:rsidR="004920CE">
        <w:rPr>
          <w:rFonts w:cstheme="minorHAnsi"/>
          <w:i/>
          <w:sz w:val="24"/>
          <w:szCs w:val="24"/>
        </w:rPr>
        <w:t>Harm</w:t>
      </w:r>
      <w:proofErr w:type="spellEnd"/>
      <w:r w:rsidR="004920CE">
        <w:rPr>
          <w:rFonts w:cstheme="minorHAnsi"/>
          <w:i/>
          <w:sz w:val="24"/>
          <w:szCs w:val="24"/>
        </w:rPr>
        <w:t xml:space="preserve"> </w:t>
      </w:r>
      <w:r w:rsidR="00366FE6" w:rsidRPr="00B0427A">
        <w:rPr>
          <w:rFonts w:cstheme="minorHAnsi"/>
          <w:sz w:val="24"/>
          <w:szCs w:val="24"/>
        </w:rPr>
        <w:t>(DNSH)</w:t>
      </w:r>
      <w:r w:rsidR="00C43A09" w:rsidRPr="00B0427A">
        <w:rPr>
          <w:rFonts w:cstheme="minorHAnsi"/>
          <w:sz w:val="24"/>
          <w:szCs w:val="24"/>
        </w:rPr>
        <w:t>,</w:t>
      </w:r>
      <w:r w:rsidR="00E61111" w:rsidRPr="00B0427A">
        <w:rPr>
          <w:rFonts w:cstheme="minorHAnsi"/>
          <w:sz w:val="24"/>
          <w:szCs w:val="24"/>
        </w:rPr>
        <w:t xml:space="preserve"> </w:t>
      </w:r>
      <w:r w:rsidR="00C43A09" w:rsidRPr="00B0427A">
        <w:rPr>
          <w:rFonts w:cstheme="minorHAnsi"/>
          <w:sz w:val="24"/>
          <w:szCs w:val="24"/>
        </w:rPr>
        <w:t xml:space="preserve">ossia </w:t>
      </w:r>
      <w:r w:rsidR="007F4344" w:rsidRPr="00B0427A">
        <w:rPr>
          <w:rFonts w:cstheme="minorHAnsi"/>
          <w:sz w:val="24"/>
          <w:szCs w:val="24"/>
        </w:rPr>
        <w:t xml:space="preserve">non </w:t>
      </w:r>
      <w:r w:rsidR="00E61111" w:rsidRPr="00B0427A">
        <w:rPr>
          <w:rFonts w:cstheme="minorHAnsi"/>
          <w:sz w:val="24"/>
          <w:szCs w:val="24"/>
        </w:rPr>
        <w:t>arrechino un danno significativo all’ambiente</w:t>
      </w:r>
      <w:r w:rsidR="00370A1E" w:rsidRPr="00B0427A">
        <w:rPr>
          <w:rFonts w:cstheme="minorHAnsi"/>
          <w:sz w:val="24"/>
          <w:szCs w:val="24"/>
        </w:rPr>
        <w:t>.</w:t>
      </w:r>
      <w:r w:rsidR="00FC63FE" w:rsidRPr="00B0427A">
        <w:rPr>
          <w:rFonts w:cstheme="minorHAnsi"/>
          <w:sz w:val="24"/>
          <w:szCs w:val="24"/>
        </w:rPr>
        <w:t xml:space="preserve"> </w:t>
      </w:r>
    </w:p>
    <w:p w14:paraId="1CF26ECE" w14:textId="47D64436" w:rsidR="00066238" w:rsidRPr="00B0427A" w:rsidRDefault="00066238" w:rsidP="00066238">
      <w:pPr>
        <w:pStyle w:val="Testonormale"/>
        <w:jc w:val="both"/>
        <w:rPr>
          <w:rFonts w:asciiTheme="minorHAnsi" w:hAnsiTheme="minorHAnsi" w:cstheme="minorHAnsi"/>
          <w:sz w:val="24"/>
          <w:szCs w:val="24"/>
        </w:rPr>
      </w:pPr>
      <w:r w:rsidRPr="00B0427A">
        <w:rPr>
          <w:rFonts w:asciiTheme="minorHAnsi" w:hAnsiTheme="minorHAnsi" w:cstheme="minorHAnsi"/>
          <w:sz w:val="24"/>
          <w:szCs w:val="24"/>
        </w:rPr>
        <w:t>Analogamente, tale principio assume rilevanza per gli interventi ricompresi nel Piano nazionale per gli investimenti complementari al PNRR, ossia i progetti aggiuntivi prioritari per rafforzare i risultati programmati e finanziati con risorse nazionali a carico del Bilancio dello stato. Questi investimenti, pur non essendo oggetto di rendicontazione secondo i criteri del Dispositivo per la Ripresa e Resilienza, devono essere attuati dalle amministrazioni in coerenza con quanto previsto dal principio del DNSH</w:t>
      </w:r>
      <w:r w:rsidRPr="00B0427A">
        <w:rPr>
          <w:rStyle w:val="Rimandonotaapidipagina"/>
          <w:rFonts w:asciiTheme="minorHAnsi" w:hAnsiTheme="minorHAnsi" w:cstheme="minorHAnsi"/>
          <w:sz w:val="24"/>
          <w:szCs w:val="24"/>
        </w:rPr>
        <w:footnoteReference w:id="3"/>
      </w:r>
      <w:r w:rsidRPr="00B0427A">
        <w:rPr>
          <w:rFonts w:asciiTheme="minorHAnsi" w:hAnsiTheme="minorHAnsi" w:cstheme="minorHAnsi"/>
          <w:sz w:val="24"/>
          <w:szCs w:val="24"/>
        </w:rPr>
        <w:t>.</w:t>
      </w:r>
    </w:p>
    <w:p w14:paraId="48B5095A" w14:textId="5A5F815B" w:rsidR="00C43A09" w:rsidRPr="00B0427A" w:rsidRDefault="00C43A09">
      <w:pPr>
        <w:spacing w:before="240" w:after="0" w:line="276" w:lineRule="auto"/>
        <w:jc w:val="both"/>
        <w:rPr>
          <w:rFonts w:cstheme="minorHAnsi"/>
          <w:b/>
          <w:sz w:val="24"/>
          <w:szCs w:val="24"/>
        </w:rPr>
      </w:pPr>
      <w:r w:rsidRPr="00B0427A">
        <w:rPr>
          <w:rFonts w:cstheme="minorHAnsi"/>
          <w:b/>
          <w:sz w:val="24"/>
          <w:szCs w:val="24"/>
        </w:rPr>
        <w:t>Il principio del D</w:t>
      </w:r>
      <w:r w:rsidR="00B56CA0" w:rsidRPr="00B0427A">
        <w:rPr>
          <w:rFonts w:cstheme="minorHAnsi"/>
          <w:b/>
          <w:sz w:val="24"/>
          <w:szCs w:val="24"/>
        </w:rPr>
        <w:t>N</w:t>
      </w:r>
      <w:r w:rsidRPr="00B0427A">
        <w:rPr>
          <w:rFonts w:cstheme="minorHAnsi"/>
          <w:b/>
          <w:sz w:val="24"/>
          <w:szCs w:val="24"/>
        </w:rPr>
        <w:t>SH</w:t>
      </w:r>
      <w:r w:rsidR="00700019" w:rsidRPr="00B0427A">
        <w:rPr>
          <w:rFonts w:cstheme="minorHAnsi"/>
          <w:b/>
          <w:sz w:val="24"/>
          <w:szCs w:val="24"/>
        </w:rPr>
        <w:t xml:space="preserve"> </w:t>
      </w:r>
      <w:r w:rsidR="00FF11A6" w:rsidRPr="00B0427A">
        <w:rPr>
          <w:rFonts w:cstheme="minorHAnsi"/>
          <w:b/>
          <w:sz w:val="24"/>
          <w:szCs w:val="24"/>
        </w:rPr>
        <w:t>–</w:t>
      </w:r>
      <w:r w:rsidR="00700019" w:rsidRPr="00B0427A">
        <w:rPr>
          <w:rFonts w:cstheme="minorHAnsi"/>
          <w:b/>
          <w:sz w:val="24"/>
          <w:szCs w:val="24"/>
        </w:rPr>
        <w:t xml:space="preserve"> definizione</w:t>
      </w:r>
      <w:r w:rsidR="00FF11A6" w:rsidRPr="00B0427A">
        <w:rPr>
          <w:rFonts w:cstheme="minorHAnsi"/>
          <w:b/>
          <w:sz w:val="24"/>
          <w:szCs w:val="24"/>
        </w:rPr>
        <w:t xml:space="preserve"> e applicazione</w:t>
      </w:r>
    </w:p>
    <w:p w14:paraId="3C502D39" w14:textId="7411A877" w:rsidR="00E61111" w:rsidRPr="00B0427A" w:rsidRDefault="007F4344">
      <w:pPr>
        <w:spacing w:before="240" w:line="276" w:lineRule="auto"/>
        <w:jc w:val="both"/>
        <w:rPr>
          <w:rFonts w:cstheme="minorHAnsi"/>
          <w:sz w:val="24"/>
          <w:szCs w:val="24"/>
        </w:rPr>
      </w:pPr>
      <w:r w:rsidRPr="00B0427A">
        <w:rPr>
          <w:rFonts w:cstheme="minorHAnsi"/>
          <w:sz w:val="24"/>
          <w:szCs w:val="24"/>
        </w:rPr>
        <w:t>Il</w:t>
      </w:r>
      <w:r w:rsidR="00C43A09" w:rsidRPr="00B0427A">
        <w:rPr>
          <w:rFonts w:cstheme="minorHAnsi"/>
          <w:sz w:val="24"/>
          <w:szCs w:val="24"/>
        </w:rPr>
        <w:t xml:space="preserve"> principio "non </w:t>
      </w:r>
      <w:r w:rsidR="00B56CA0" w:rsidRPr="00B0427A">
        <w:rPr>
          <w:rFonts w:cstheme="minorHAnsi"/>
          <w:sz w:val="24"/>
          <w:szCs w:val="24"/>
        </w:rPr>
        <w:t>arrecare un danno significativo”</w:t>
      </w:r>
      <w:r w:rsidR="00C43A09" w:rsidRPr="00B0427A">
        <w:rPr>
          <w:rFonts w:cstheme="minorHAnsi"/>
          <w:sz w:val="24"/>
          <w:szCs w:val="24"/>
        </w:rPr>
        <w:t xml:space="preserve"> </w:t>
      </w:r>
      <w:r w:rsidR="003132DB" w:rsidRPr="00B0427A">
        <w:rPr>
          <w:rFonts w:cstheme="minorHAnsi"/>
          <w:sz w:val="24"/>
          <w:szCs w:val="24"/>
        </w:rPr>
        <w:t>si basa su quanto specificato nel</w:t>
      </w:r>
      <w:r w:rsidR="00C43A09" w:rsidRPr="00B0427A">
        <w:rPr>
          <w:rFonts w:cstheme="minorHAnsi"/>
          <w:sz w:val="24"/>
          <w:szCs w:val="24"/>
        </w:rPr>
        <w:t>la</w:t>
      </w:r>
      <w:r w:rsidR="003132DB" w:rsidRPr="00B0427A">
        <w:rPr>
          <w:rFonts w:cstheme="minorHAnsi"/>
          <w:sz w:val="24"/>
          <w:szCs w:val="24"/>
        </w:rPr>
        <w:t xml:space="preserve"> </w:t>
      </w:r>
      <w:r w:rsidR="00B75F0B" w:rsidRPr="00B0427A">
        <w:rPr>
          <w:rFonts w:cstheme="minorHAnsi"/>
          <w:i/>
          <w:iCs/>
          <w:sz w:val="24"/>
          <w:szCs w:val="24"/>
        </w:rPr>
        <w:t>“T</w:t>
      </w:r>
      <w:r w:rsidR="00C43A09" w:rsidRPr="00B0427A">
        <w:rPr>
          <w:rFonts w:cstheme="minorHAnsi"/>
          <w:i/>
          <w:iCs/>
          <w:sz w:val="24"/>
          <w:szCs w:val="24"/>
        </w:rPr>
        <w:t>assonomia per la finanza sostenibile</w:t>
      </w:r>
      <w:r w:rsidR="00B75F0B" w:rsidRPr="00B0427A">
        <w:rPr>
          <w:rFonts w:cstheme="minorHAnsi"/>
          <w:i/>
          <w:iCs/>
          <w:sz w:val="24"/>
          <w:szCs w:val="24"/>
        </w:rPr>
        <w:t>”</w:t>
      </w:r>
      <w:r w:rsidR="00F87782" w:rsidRPr="00B0427A">
        <w:rPr>
          <w:rFonts w:cstheme="minorHAnsi"/>
          <w:sz w:val="24"/>
          <w:szCs w:val="24"/>
        </w:rPr>
        <w:t xml:space="preserve"> (</w:t>
      </w:r>
      <w:r w:rsidRPr="00B0427A">
        <w:rPr>
          <w:rFonts w:cstheme="minorHAnsi"/>
          <w:sz w:val="24"/>
          <w:szCs w:val="24"/>
        </w:rPr>
        <w:t xml:space="preserve">Regolamento </w:t>
      </w:r>
      <w:r w:rsidR="00F87782" w:rsidRPr="00B0427A">
        <w:rPr>
          <w:rFonts w:cstheme="minorHAnsi"/>
          <w:sz w:val="24"/>
          <w:szCs w:val="24"/>
        </w:rPr>
        <w:t xml:space="preserve">UE </w:t>
      </w:r>
      <w:r w:rsidR="00BB18EE" w:rsidRPr="00B0427A">
        <w:rPr>
          <w:rFonts w:cstheme="minorHAnsi"/>
          <w:sz w:val="24"/>
          <w:szCs w:val="24"/>
        </w:rPr>
        <w:t>2020</w:t>
      </w:r>
      <w:r w:rsidR="00F87782" w:rsidRPr="00B0427A">
        <w:rPr>
          <w:rFonts w:cstheme="minorHAnsi"/>
          <w:sz w:val="24"/>
          <w:szCs w:val="24"/>
        </w:rPr>
        <w:t>/852</w:t>
      </w:r>
      <w:r w:rsidR="00BB18EE" w:rsidRPr="00B0427A">
        <w:rPr>
          <w:rFonts w:cstheme="minorHAnsi"/>
          <w:sz w:val="24"/>
          <w:szCs w:val="24"/>
        </w:rPr>
        <w:t>)</w:t>
      </w:r>
      <w:r w:rsidR="002A41AD" w:rsidRPr="00B0427A">
        <w:rPr>
          <w:rFonts w:cstheme="minorHAnsi"/>
          <w:sz w:val="24"/>
          <w:szCs w:val="24"/>
        </w:rPr>
        <w:t xml:space="preserve"> </w:t>
      </w:r>
      <w:r w:rsidRPr="00B0427A">
        <w:rPr>
          <w:rFonts w:cstheme="minorHAnsi"/>
          <w:sz w:val="24"/>
          <w:szCs w:val="24"/>
        </w:rPr>
        <w:t>adottat</w:t>
      </w:r>
      <w:r w:rsidR="003E4D06" w:rsidRPr="00B0427A">
        <w:rPr>
          <w:rFonts w:cstheme="minorHAnsi"/>
          <w:sz w:val="24"/>
          <w:szCs w:val="24"/>
        </w:rPr>
        <w:t>a</w:t>
      </w:r>
      <w:r w:rsidRPr="00B0427A">
        <w:rPr>
          <w:rFonts w:cstheme="minorHAnsi"/>
          <w:sz w:val="24"/>
          <w:szCs w:val="24"/>
        </w:rPr>
        <w:t xml:space="preserve"> </w:t>
      </w:r>
      <w:r w:rsidR="003E4D06" w:rsidRPr="00B0427A">
        <w:rPr>
          <w:rFonts w:cstheme="minorHAnsi"/>
          <w:sz w:val="24"/>
          <w:szCs w:val="24"/>
        </w:rPr>
        <w:t>per</w:t>
      </w:r>
      <w:r w:rsidRPr="00B0427A">
        <w:rPr>
          <w:rFonts w:cstheme="minorHAnsi"/>
          <w:sz w:val="24"/>
          <w:szCs w:val="24"/>
        </w:rPr>
        <w:t xml:space="preserve"> promuovere gli investimenti del settore privato in progetti verdi e sostenibili nonché contribuire a realizzare gli obiettivi del </w:t>
      </w:r>
      <w:r w:rsidRPr="00B0427A">
        <w:rPr>
          <w:rFonts w:cstheme="minorHAnsi"/>
          <w:sz w:val="24"/>
          <w:szCs w:val="24"/>
        </w:rPr>
        <w:lastRenderedPageBreak/>
        <w:t xml:space="preserve">Green </w:t>
      </w:r>
      <w:proofErr w:type="spellStart"/>
      <w:r w:rsidRPr="00B0427A">
        <w:rPr>
          <w:rFonts w:cstheme="minorHAnsi"/>
          <w:sz w:val="24"/>
          <w:szCs w:val="24"/>
        </w:rPr>
        <w:t>Deal</w:t>
      </w:r>
      <w:proofErr w:type="spellEnd"/>
      <w:r w:rsidR="003E4D06" w:rsidRPr="00B0427A">
        <w:rPr>
          <w:rFonts w:cstheme="minorHAnsi"/>
          <w:sz w:val="24"/>
          <w:szCs w:val="24"/>
        </w:rPr>
        <w:t>. Il Regolamento</w:t>
      </w:r>
      <w:r w:rsidRPr="00B0427A">
        <w:rPr>
          <w:rFonts w:cstheme="minorHAnsi"/>
          <w:sz w:val="24"/>
          <w:szCs w:val="24"/>
        </w:rPr>
        <w:t xml:space="preserve"> </w:t>
      </w:r>
      <w:r w:rsidR="00BB18EE" w:rsidRPr="00B0427A">
        <w:rPr>
          <w:rFonts w:cstheme="minorHAnsi"/>
          <w:sz w:val="24"/>
          <w:szCs w:val="24"/>
        </w:rPr>
        <w:t xml:space="preserve">individua </w:t>
      </w:r>
      <w:r w:rsidR="00B75F0B" w:rsidRPr="00B0427A">
        <w:rPr>
          <w:rFonts w:cstheme="minorHAnsi"/>
          <w:sz w:val="24"/>
          <w:szCs w:val="24"/>
        </w:rPr>
        <w:t xml:space="preserve">i </w:t>
      </w:r>
      <w:r w:rsidR="00DD1CFC" w:rsidRPr="00B0427A">
        <w:rPr>
          <w:rFonts w:cstheme="minorHAnsi"/>
          <w:sz w:val="24"/>
          <w:szCs w:val="24"/>
        </w:rPr>
        <w:t xml:space="preserve">criteri </w:t>
      </w:r>
      <w:r w:rsidR="00BB18EE" w:rsidRPr="00B0427A">
        <w:rPr>
          <w:rFonts w:cstheme="minorHAnsi"/>
          <w:sz w:val="24"/>
          <w:szCs w:val="24"/>
        </w:rPr>
        <w:t xml:space="preserve">per determinare come ogni attività </w:t>
      </w:r>
      <w:r w:rsidRPr="00B0427A">
        <w:rPr>
          <w:rFonts w:cstheme="minorHAnsi"/>
          <w:sz w:val="24"/>
          <w:szCs w:val="24"/>
        </w:rPr>
        <w:t xml:space="preserve">economica </w:t>
      </w:r>
      <w:r w:rsidR="00BB18EE" w:rsidRPr="00B0427A">
        <w:rPr>
          <w:rFonts w:cstheme="minorHAnsi"/>
          <w:sz w:val="24"/>
          <w:szCs w:val="24"/>
        </w:rPr>
        <w:t>contribuisca in modo</w:t>
      </w:r>
      <w:r w:rsidR="00614A61" w:rsidRPr="00B0427A">
        <w:rPr>
          <w:rFonts w:cstheme="minorHAnsi"/>
          <w:sz w:val="24"/>
          <w:szCs w:val="24"/>
        </w:rPr>
        <w:t xml:space="preserve"> sostanziale alla tutela dell’ecosistema</w:t>
      </w:r>
      <w:r w:rsidRPr="00B0427A">
        <w:rPr>
          <w:rFonts w:cstheme="minorHAnsi"/>
          <w:sz w:val="24"/>
          <w:szCs w:val="24"/>
        </w:rPr>
        <w:t>,</w:t>
      </w:r>
      <w:r w:rsidR="00614A61" w:rsidRPr="00B0427A">
        <w:rPr>
          <w:rFonts w:cstheme="minorHAnsi"/>
          <w:sz w:val="24"/>
          <w:szCs w:val="24"/>
        </w:rPr>
        <w:t xml:space="preserve"> </w:t>
      </w:r>
      <w:r w:rsidR="00BB18EE" w:rsidRPr="00B0427A">
        <w:rPr>
          <w:rFonts w:cstheme="minorHAnsi"/>
          <w:sz w:val="24"/>
          <w:szCs w:val="24"/>
        </w:rPr>
        <w:t>senza arrecare danno a nessuno dei seguenti obiettivi ambientali:</w:t>
      </w:r>
    </w:p>
    <w:p w14:paraId="0909C53F" w14:textId="36BB9587"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mitigazione dei cambiamenti climatici;</w:t>
      </w:r>
    </w:p>
    <w:p w14:paraId="56E0B7FC" w14:textId="555DEE5D"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adattamento ai cambiamenti climatici;</w:t>
      </w:r>
    </w:p>
    <w:p w14:paraId="05FF1DEF" w14:textId="77777777"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uso sostenibile e protezione delle risorse idriche e marine;</w:t>
      </w:r>
    </w:p>
    <w:p w14:paraId="272C1612" w14:textId="77777777"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transizione verso l’economia circolare, con riferimento anche a riduzione e riciclo dei rifiuti;</w:t>
      </w:r>
    </w:p>
    <w:p w14:paraId="61576583" w14:textId="77F25F92"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prevenzione e riduzione dell’inquinamento dell’aria, dell’acqua o del suolo;</w:t>
      </w:r>
    </w:p>
    <w:p w14:paraId="63B12F6B" w14:textId="13BB2C44" w:rsidR="00BB18EE" w:rsidRPr="00B0427A" w:rsidRDefault="00BB18EE">
      <w:pPr>
        <w:pStyle w:val="Paragrafoelenco"/>
        <w:numPr>
          <w:ilvl w:val="0"/>
          <w:numId w:val="2"/>
        </w:numPr>
        <w:spacing w:before="240" w:line="276" w:lineRule="auto"/>
        <w:jc w:val="both"/>
        <w:rPr>
          <w:rFonts w:cstheme="minorHAnsi"/>
          <w:sz w:val="24"/>
          <w:szCs w:val="24"/>
        </w:rPr>
      </w:pPr>
      <w:r w:rsidRPr="00B0427A">
        <w:rPr>
          <w:rFonts w:cstheme="minorHAnsi"/>
          <w:sz w:val="24"/>
          <w:szCs w:val="24"/>
        </w:rPr>
        <w:t>protezione e ripristino della biodiversità e della salute degli eco-sistemi.</w:t>
      </w:r>
    </w:p>
    <w:p w14:paraId="24779FC3" w14:textId="3413D1ED" w:rsidR="00700019" w:rsidRPr="00B0427A" w:rsidRDefault="00700019">
      <w:pPr>
        <w:spacing w:before="240" w:line="276" w:lineRule="auto"/>
        <w:jc w:val="both"/>
        <w:rPr>
          <w:rFonts w:cstheme="minorHAnsi"/>
          <w:sz w:val="24"/>
          <w:szCs w:val="24"/>
        </w:rPr>
      </w:pPr>
      <w:r w:rsidRPr="00B0427A">
        <w:rPr>
          <w:rFonts w:cstheme="minorHAnsi"/>
          <w:sz w:val="24"/>
          <w:szCs w:val="24"/>
        </w:rPr>
        <w:t>In particolare, un'attività economi</w:t>
      </w:r>
      <w:r w:rsidR="00DC5857" w:rsidRPr="00B0427A">
        <w:rPr>
          <w:rFonts w:cstheme="minorHAnsi"/>
          <w:sz w:val="24"/>
          <w:szCs w:val="24"/>
        </w:rPr>
        <w:t>c</w:t>
      </w:r>
      <w:r w:rsidRPr="00B0427A">
        <w:rPr>
          <w:rFonts w:cstheme="minorHAnsi"/>
          <w:sz w:val="24"/>
          <w:szCs w:val="24"/>
        </w:rPr>
        <w:t>a arreca un danno significativo</w:t>
      </w:r>
      <w:r w:rsidR="0042067C" w:rsidRPr="00B0427A">
        <w:rPr>
          <w:rStyle w:val="Rimandonotaapidipagina"/>
          <w:rFonts w:cstheme="minorHAnsi"/>
          <w:sz w:val="24"/>
          <w:szCs w:val="24"/>
        </w:rPr>
        <w:footnoteReference w:id="4"/>
      </w:r>
      <w:r w:rsidRPr="00B0427A">
        <w:rPr>
          <w:rFonts w:cstheme="minorHAnsi"/>
          <w:sz w:val="24"/>
          <w:szCs w:val="24"/>
        </w:rPr>
        <w:t>:</w:t>
      </w:r>
    </w:p>
    <w:p w14:paraId="202A1816" w14:textId="0C1B9B13" w:rsidR="00700019"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00700019" w:rsidRPr="00B0427A">
        <w:rPr>
          <w:rFonts w:cstheme="minorHAnsi"/>
          <w:b/>
          <w:bCs/>
          <w:sz w:val="24"/>
          <w:szCs w:val="24"/>
        </w:rPr>
        <w:t>mitigazione dei</w:t>
      </w:r>
      <w:r w:rsidRPr="00B0427A">
        <w:rPr>
          <w:rFonts w:cstheme="minorHAnsi"/>
          <w:b/>
          <w:bCs/>
          <w:sz w:val="24"/>
          <w:szCs w:val="24"/>
        </w:rPr>
        <w:t xml:space="preserve"> ca</w:t>
      </w:r>
      <w:r w:rsidR="00700019" w:rsidRPr="00B0427A">
        <w:rPr>
          <w:rFonts w:cstheme="minorHAnsi"/>
          <w:b/>
          <w:bCs/>
          <w:sz w:val="24"/>
          <w:szCs w:val="24"/>
        </w:rPr>
        <w:t>mbiamenti climatici</w:t>
      </w:r>
      <w:r w:rsidRPr="00B0427A">
        <w:rPr>
          <w:rFonts w:cstheme="minorHAnsi"/>
          <w:sz w:val="24"/>
          <w:szCs w:val="24"/>
        </w:rPr>
        <w:t xml:space="preserve"> se porta a significative emissioni di gas serra (GHG);</w:t>
      </w:r>
    </w:p>
    <w:p w14:paraId="460B6350" w14:textId="77777777" w:rsidR="00700019"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all'</w:t>
      </w:r>
      <w:r w:rsidRPr="00B0427A">
        <w:rPr>
          <w:rFonts w:cstheme="minorHAnsi"/>
          <w:b/>
          <w:bCs/>
          <w:sz w:val="24"/>
          <w:szCs w:val="24"/>
        </w:rPr>
        <w:t xml:space="preserve">adattamento ai cambiamenti climatici </w:t>
      </w:r>
      <w:r w:rsidRPr="00B0427A">
        <w:rPr>
          <w:rFonts w:cstheme="minorHAnsi"/>
          <w:sz w:val="24"/>
          <w:szCs w:val="24"/>
        </w:rPr>
        <w:t>se determina un maggiore impatto negativo del clima attuale e futuro, sull'attività stessa o sulle persone, sulla natura o sui beni;</w:t>
      </w:r>
    </w:p>
    <w:p w14:paraId="4F57F7C3" w14:textId="123422FF" w:rsidR="00700019"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all'</w:t>
      </w:r>
      <w:r w:rsidR="00700019" w:rsidRPr="00B0427A">
        <w:rPr>
          <w:rFonts w:cstheme="minorHAnsi"/>
          <w:b/>
          <w:bCs/>
          <w:sz w:val="24"/>
          <w:szCs w:val="24"/>
        </w:rPr>
        <w:t xml:space="preserve">uso sostenibile o </w:t>
      </w:r>
      <w:r w:rsidRPr="00B0427A">
        <w:rPr>
          <w:rFonts w:cstheme="minorHAnsi"/>
          <w:b/>
          <w:bCs/>
          <w:sz w:val="24"/>
          <w:szCs w:val="24"/>
        </w:rPr>
        <w:t>alla protezione delle risorse idriche e marine</w:t>
      </w:r>
      <w:r w:rsidRPr="00B0427A">
        <w:rPr>
          <w:rFonts w:cstheme="minorHAnsi"/>
          <w:sz w:val="24"/>
          <w:szCs w:val="24"/>
        </w:rPr>
        <w:t xml:space="preserve"> se è dannosa per il buono stato dei corpi idrici (superficiali, sotterranei o marini) determinandone il loro deterioramento qualitativo o la riduzione del potenziale ecologico;</w:t>
      </w:r>
    </w:p>
    <w:p w14:paraId="4B4ECB86" w14:textId="77777777" w:rsidR="00700019"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all'</w:t>
      </w:r>
      <w:r w:rsidRPr="00B0427A">
        <w:rPr>
          <w:rFonts w:cstheme="minorHAnsi"/>
          <w:b/>
          <w:bCs/>
          <w:sz w:val="24"/>
          <w:szCs w:val="24"/>
        </w:rPr>
        <w:t>economia circolare, inclusa la prevenzione, il riutilizzo ed il riciclaggio dei rifiuti</w:t>
      </w:r>
      <w:r w:rsidRPr="00B0427A">
        <w:rPr>
          <w:rFonts w:cstheme="minorHAnsi"/>
          <w:sz w:val="24"/>
          <w:szCs w:val="24"/>
        </w:rPr>
        <w:t>, se porta a significative inefficienze nell'utilizzo di materiali recuperati o riciclati, ad incrementi nell'uso diretto o indiretto di risorse naturali, all’incremento significativo di rifiuti, al loro incenerimento o smaltimento, causando danni ambientali significativi a lungo termine;</w:t>
      </w:r>
    </w:p>
    <w:p w14:paraId="3A1D0C79" w14:textId="77777777" w:rsidR="00700019"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Pr="00B0427A">
        <w:rPr>
          <w:rFonts w:cstheme="minorHAnsi"/>
          <w:b/>
          <w:bCs/>
          <w:sz w:val="24"/>
          <w:szCs w:val="24"/>
        </w:rPr>
        <w:t>prevenzione e riduzione dell'inquinamento</w:t>
      </w:r>
      <w:r w:rsidRPr="00B0427A">
        <w:rPr>
          <w:rFonts w:cstheme="minorHAnsi"/>
          <w:sz w:val="24"/>
          <w:szCs w:val="24"/>
        </w:rPr>
        <w:t xml:space="preserve"> se determina un aumento delle emissioni di inquinanti nell'aria, nell'acqua o nel suolo;</w:t>
      </w:r>
    </w:p>
    <w:p w14:paraId="09DBD38F" w14:textId="79407D8A" w:rsidR="000414CF" w:rsidRPr="00B0427A" w:rsidRDefault="00787833">
      <w:pPr>
        <w:pStyle w:val="Paragrafoelenco"/>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Pr="00B0427A">
        <w:rPr>
          <w:rFonts w:cstheme="minorHAnsi"/>
          <w:b/>
          <w:bCs/>
          <w:sz w:val="24"/>
          <w:szCs w:val="24"/>
        </w:rPr>
        <w:t>protezione e al ripristino di biodiversità e degli ecosistemi</w:t>
      </w:r>
      <w:r w:rsidRPr="00B0427A">
        <w:rPr>
          <w:rFonts w:cstheme="minorHAnsi"/>
          <w:sz w:val="24"/>
          <w:szCs w:val="24"/>
        </w:rPr>
        <w:t xml:space="preserve"> se è dannosa per le buone condizioni e resilienza degli ecosistemi o per lo stato di conservazione degli habitat e delle specie, comprese quelle di interesse per l'Unione.</w:t>
      </w:r>
    </w:p>
    <w:p w14:paraId="55A176B6" w14:textId="7EB4416F" w:rsidR="00172F78" w:rsidRPr="00B0427A" w:rsidRDefault="0042067C">
      <w:pPr>
        <w:spacing w:after="0" w:line="276" w:lineRule="auto"/>
        <w:jc w:val="both"/>
        <w:rPr>
          <w:rFonts w:cstheme="minorHAnsi"/>
          <w:sz w:val="24"/>
          <w:szCs w:val="24"/>
        </w:rPr>
      </w:pPr>
      <w:r w:rsidRPr="00B0427A">
        <w:rPr>
          <w:rFonts w:cstheme="minorHAnsi"/>
          <w:sz w:val="24"/>
          <w:szCs w:val="24"/>
        </w:rPr>
        <w:t xml:space="preserve">Uno specifico </w:t>
      </w:r>
      <w:r w:rsidR="00DD1CFC" w:rsidRPr="00B0427A">
        <w:rPr>
          <w:rFonts w:cstheme="minorHAnsi"/>
          <w:sz w:val="24"/>
          <w:szCs w:val="24"/>
        </w:rPr>
        <w:t>allegato tecnico</w:t>
      </w:r>
      <w:r w:rsidR="00B75F0B" w:rsidRPr="00B0427A">
        <w:rPr>
          <w:rFonts w:cstheme="minorHAnsi"/>
          <w:sz w:val="24"/>
          <w:szCs w:val="24"/>
        </w:rPr>
        <w:t xml:space="preserve"> </w:t>
      </w:r>
      <w:r w:rsidR="003E4D06" w:rsidRPr="00B0427A">
        <w:rPr>
          <w:rFonts w:cstheme="minorHAnsi"/>
          <w:sz w:val="24"/>
          <w:szCs w:val="24"/>
        </w:rPr>
        <w:t xml:space="preserve">della Tassonomia per la finanza sostenibile </w:t>
      </w:r>
      <w:r w:rsidR="00B75F0B" w:rsidRPr="00B0427A">
        <w:rPr>
          <w:rFonts w:cstheme="minorHAnsi"/>
          <w:sz w:val="24"/>
          <w:szCs w:val="24"/>
        </w:rPr>
        <w:t xml:space="preserve">riporta i </w:t>
      </w:r>
      <w:r w:rsidR="00614A61" w:rsidRPr="00B0427A">
        <w:rPr>
          <w:rFonts w:cstheme="minorHAnsi"/>
          <w:sz w:val="24"/>
          <w:szCs w:val="24"/>
        </w:rPr>
        <w:t>parametri</w:t>
      </w:r>
      <w:r w:rsidR="000F15F6" w:rsidRPr="00B0427A">
        <w:rPr>
          <w:rFonts w:cstheme="minorHAnsi"/>
          <w:sz w:val="24"/>
          <w:szCs w:val="24"/>
        </w:rPr>
        <w:t xml:space="preserve"> </w:t>
      </w:r>
      <w:r w:rsidR="008B2725" w:rsidRPr="00B0427A">
        <w:rPr>
          <w:rFonts w:cstheme="minorHAnsi"/>
          <w:sz w:val="24"/>
          <w:szCs w:val="24"/>
        </w:rPr>
        <w:t xml:space="preserve">per valutare se le diverse </w:t>
      </w:r>
      <w:r w:rsidR="00DD1CFC" w:rsidRPr="00B0427A">
        <w:rPr>
          <w:rFonts w:cstheme="minorHAnsi"/>
          <w:sz w:val="24"/>
          <w:szCs w:val="24"/>
        </w:rPr>
        <w:t xml:space="preserve">attività economiche </w:t>
      </w:r>
      <w:r w:rsidR="008B2725" w:rsidRPr="00B0427A">
        <w:rPr>
          <w:rFonts w:cstheme="minorHAnsi"/>
          <w:sz w:val="24"/>
          <w:szCs w:val="24"/>
        </w:rPr>
        <w:t>contribuiscano</w:t>
      </w:r>
      <w:r w:rsidR="00DD1CFC" w:rsidRPr="00B0427A">
        <w:rPr>
          <w:rFonts w:cstheme="minorHAnsi"/>
          <w:sz w:val="24"/>
          <w:szCs w:val="24"/>
        </w:rPr>
        <w:t xml:space="preserve"> in modo sostanziale alla m</w:t>
      </w:r>
      <w:r w:rsidR="00451B4C" w:rsidRPr="00B0427A">
        <w:rPr>
          <w:rFonts w:cstheme="minorHAnsi"/>
          <w:sz w:val="24"/>
          <w:szCs w:val="24"/>
        </w:rPr>
        <w:t xml:space="preserve">itigazione </w:t>
      </w:r>
      <w:r w:rsidR="00DD1CFC" w:rsidRPr="00B0427A">
        <w:rPr>
          <w:rFonts w:cstheme="minorHAnsi"/>
          <w:sz w:val="24"/>
          <w:szCs w:val="24"/>
        </w:rPr>
        <w:t>e all’adattamento ai cambiamenti climat</w:t>
      </w:r>
      <w:r w:rsidR="000F15F6" w:rsidRPr="00B0427A">
        <w:rPr>
          <w:rFonts w:cstheme="minorHAnsi"/>
          <w:sz w:val="24"/>
          <w:szCs w:val="24"/>
        </w:rPr>
        <w:t xml:space="preserve">ici </w:t>
      </w:r>
      <w:r w:rsidR="008B2725" w:rsidRPr="00B0427A">
        <w:rPr>
          <w:rFonts w:cstheme="minorHAnsi"/>
          <w:sz w:val="24"/>
          <w:szCs w:val="24"/>
        </w:rPr>
        <w:t>o</w:t>
      </w:r>
      <w:r w:rsidR="00DD1CFC" w:rsidRPr="00B0427A">
        <w:rPr>
          <w:rFonts w:cstheme="minorHAnsi"/>
          <w:sz w:val="24"/>
          <w:szCs w:val="24"/>
        </w:rPr>
        <w:t xml:space="preserve"> caus</w:t>
      </w:r>
      <w:r w:rsidR="008B2725" w:rsidRPr="00B0427A">
        <w:rPr>
          <w:rFonts w:cstheme="minorHAnsi"/>
          <w:sz w:val="24"/>
          <w:szCs w:val="24"/>
        </w:rPr>
        <w:t>i</w:t>
      </w:r>
      <w:r w:rsidR="00DD1CFC" w:rsidRPr="00B0427A">
        <w:rPr>
          <w:rFonts w:cstheme="minorHAnsi"/>
          <w:sz w:val="24"/>
          <w:szCs w:val="24"/>
        </w:rPr>
        <w:t xml:space="preserve">no danni significativi a qualsiasi altro obiettivo ambientale rilevante. </w:t>
      </w:r>
      <w:r w:rsidR="00B05EF2" w:rsidRPr="00B0427A">
        <w:rPr>
          <w:rFonts w:cstheme="minorHAnsi"/>
          <w:sz w:val="24"/>
          <w:szCs w:val="24"/>
        </w:rPr>
        <w:t>Basandosi su</w:t>
      </w:r>
      <w:r w:rsidR="006015B0" w:rsidRPr="00B0427A">
        <w:rPr>
          <w:rFonts w:cstheme="minorHAnsi"/>
          <w:sz w:val="24"/>
          <w:szCs w:val="24"/>
        </w:rPr>
        <w:t>l sistema europeo</w:t>
      </w:r>
      <w:r w:rsidR="00B05EF2" w:rsidRPr="00B0427A">
        <w:rPr>
          <w:rFonts w:cstheme="minorHAnsi"/>
          <w:sz w:val="24"/>
          <w:szCs w:val="24"/>
        </w:rPr>
        <w:t xml:space="preserve"> di classificazione delle attività economiche (NACE), </w:t>
      </w:r>
      <w:r w:rsidR="003E4D06" w:rsidRPr="00B0427A">
        <w:rPr>
          <w:rFonts w:cstheme="minorHAnsi"/>
          <w:sz w:val="24"/>
          <w:szCs w:val="24"/>
        </w:rPr>
        <w:t xml:space="preserve">vengono quindi </w:t>
      </w:r>
      <w:r w:rsidR="00B05EF2" w:rsidRPr="00B0427A">
        <w:rPr>
          <w:rFonts w:cstheme="minorHAnsi"/>
          <w:sz w:val="24"/>
          <w:szCs w:val="24"/>
        </w:rPr>
        <w:t>individuat</w:t>
      </w:r>
      <w:r w:rsidR="003E4D06" w:rsidRPr="00B0427A">
        <w:rPr>
          <w:rFonts w:cstheme="minorHAnsi"/>
          <w:sz w:val="24"/>
          <w:szCs w:val="24"/>
        </w:rPr>
        <w:t>e</w:t>
      </w:r>
      <w:r w:rsidR="00B05EF2" w:rsidRPr="00B0427A">
        <w:rPr>
          <w:rFonts w:cstheme="minorHAnsi"/>
          <w:sz w:val="24"/>
          <w:szCs w:val="24"/>
        </w:rPr>
        <w:t xml:space="preserve"> le attività</w:t>
      </w:r>
      <w:r w:rsidR="006015B0" w:rsidRPr="00B0427A">
        <w:rPr>
          <w:rFonts w:cstheme="minorHAnsi"/>
          <w:sz w:val="24"/>
          <w:szCs w:val="24"/>
        </w:rPr>
        <w:t xml:space="preserve"> che possono contribuire alla mitigazione dei cambiamenti climatici</w:t>
      </w:r>
      <w:r w:rsidR="00B05EF2" w:rsidRPr="00B0427A">
        <w:rPr>
          <w:rFonts w:cstheme="minorHAnsi"/>
          <w:sz w:val="24"/>
          <w:szCs w:val="24"/>
        </w:rPr>
        <w:t xml:space="preserve">, identificando i settori </w:t>
      </w:r>
      <w:r w:rsidR="003E4D06" w:rsidRPr="00B0427A">
        <w:rPr>
          <w:rFonts w:cstheme="minorHAnsi"/>
          <w:sz w:val="24"/>
          <w:szCs w:val="24"/>
        </w:rPr>
        <w:t>che</w:t>
      </w:r>
      <w:r w:rsidR="00B05EF2" w:rsidRPr="00B0427A">
        <w:rPr>
          <w:rFonts w:cstheme="minorHAnsi"/>
          <w:sz w:val="24"/>
          <w:szCs w:val="24"/>
        </w:rPr>
        <w:t xml:space="preserve"> risulta</w:t>
      </w:r>
      <w:r w:rsidR="003E4D06" w:rsidRPr="00B0427A">
        <w:rPr>
          <w:rFonts w:cstheme="minorHAnsi"/>
          <w:sz w:val="24"/>
          <w:szCs w:val="24"/>
        </w:rPr>
        <w:t>no</w:t>
      </w:r>
      <w:r w:rsidR="00B05EF2" w:rsidRPr="00B0427A">
        <w:rPr>
          <w:rFonts w:cstheme="minorHAnsi"/>
          <w:sz w:val="24"/>
          <w:szCs w:val="24"/>
        </w:rPr>
        <w:t xml:space="preserve"> crucial</w:t>
      </w:r>
      <w:r w:rsidR="003E4D06" w:rsidRPr="00B0427A">
        <w:rPr>
          <w:rFonts w:cstheme="minorHAnsi"/>
          <w:sz w:val="24"/>
          <w:szCs w:val="24"/>
        </w:rPr>
        <w:t>i</w:t>
      </w:r>
      <w:r w:rsidR="00B05EF2" w:rsidRPr="00B0427A">
        <w:rPr>
          <w:rFonts w:cstheme="minorHAnsi"/>
          <w:sz w:val="24"/>
          <w:szCs w:val="24"/>
        </w:rPr>
        <w:t xml:space="preserve"> </w:t>
      </w:r>
      <w:r w:rsidR="006015B0" w:rsidRPr="00B0427A">
        <w:rPr>
          <w:rFonts w:cstheme="minorHAnsi"/>
          <w:sz w:val="24"/>
          <w:szCs w:val="24"/>
        </w:rPr>
        <w:t>per un’effettiva riduzione dell’inquinamento</w:t>
      </w:r>
      <w:r w:rsidR="00B05EF2" w:rsidRPr="00B0427A">
        <w:rPr>
          <w:rFonts w:cstheme="minorHAnsi"/>
          <w:sz w:val="24"/>
          <w:szCs w:val="24"/>
        </w:rPr>
        <w:t xml:space="preserve">. </w:t>
      </w:r>
      <w:r w:rsidR="00D174CE" w:rsidRPr="00B0427A">
        <w:rPr>
          <w:rFonts w:cstheme="minorHAnsi"/>
          <w:sz w:val="24"/>
          <w:szCs w:val="24"/>
        </w:rPr>
        <w:t>Il quadro definito dalla Tassonomia fornisce quindi una guida affidabile affinché le decisioni di investimento siano sostenibili</w:t>
      </w:r>
      <w:r w:rsidR="00EF3B0F" w:rsidRPr="00B0427A">
        <w:rPr>
          <w:rFonts w:cstheme="minorHAnsi"/>
          <w:sz w:val="24"/>
          <w:szCs w:val="24"/>
        </w:rPr>
        <w:t xml:space="preserve"> ed è diventato un elemento cardine nei criteri di assegnazione delle risorse europee</w:t>
      </w:r>
      <w:r w:rsidR="00D174CE" w:rsidRPr="00B0427A">
        <w:rPr>
          <w:rFonts w:cstheme="minorHAnsi"/>
          <w:sz w:val="24"/>
          <w:szCs w:val="24"/>
        </w:rPr>
        <w:t xml:space="preserve">. </w:t>
      </w:r>
    </w:p>
    <w:p w14:paraId="643F4080" w14:textId="7A13D6DE" w:rsidR="00375707" w:rsidRPr="00B0427A" w:rsidRDefault="00375707">
      <w:pPr>
        <w:spacing w:after="0" w:line="276" w:lineRule="auto"/>
        <w:jc w:val="both"/>
        <w:rPr>
          <w:rFonts w:cstheme="minorHAnsi"/>
          <w:sz w:val="24"/>
          <w:szCs w:val="24"/>
        </w:rPr>
      </w:pPr>
    </w:p>
    <w:p w14:paraId="6626FBE1" w14:textId="77777777" w:rsidR="00FA0106" w:rsidRPr="00B0427A" w:rsidRDefault="00FA0106">
      <w:pPr>
        <w:spacing w:after="0" w:line="276" w:lineRule="auto"/>
        <w:jc w:val="both"/>
        <w:rPr>
          <w:rFonts w:cstheme="minorHAnsi"/>
          <w:sz w:val="24"/>
          <w:szCs w:val="24"/>
        </w:rPr>
      </w:pPr>
    </w:p>
    <w:p w14:paraId="7E141155" w14:textId="77777777" w:rsidR="00FF11A6" w:rsidRPr="00B0427A" w:rsidRDefault="001162A8">
      <w:pPr>
        <w:spacing w:before="240" w:after="0" w:line="276" w:lineRule="auto"/>
        <w:jc w:val="both"/>
        <w:rPr>
          <w:rFonts w:cstheme="minorHAnsi"/>
          <w:b/>
          <w:sz w:val="24"/>
          <w:szCs w:val="24"/>
        </w:rPr>
      </w:pPr>
      <w:r w:rsidRPr="00B0427A">
        <w:rPr>
          <w:rFonts w:cstheme="minorHAnsi"/>
          <w:b/>
          <w:sz w:val="24"/>
          <w:szCs w:val="24"/>
        </w:rPr>
        <w:lastRenderedPageBreak/>
        <w:t>Le valutazioni DNSH ai fini del Piano nazionale di ripresa e resilienza</w:t>
      </w:r>
    </w:p>
    <w:p w14:paraId="29FA8138" w14:textId="597BEB98" w:rsidR="00DD2CB4" w:rsidRPr="00B0427A" w:rsidRDefault="0042067C">
      <w:pPr>
        <w:spacing w:after="0" w:line="276" w:lineRule="auto"/>
        <w:jc w:val="both"/>
        <w:rPr>
          <w:rFonts w:cstheme="minorHAnsi"/>
          <w:sz w:val="24"/>
          <w:szCs w:val="24"/>
        </w:rPr>
      </w:pPr>
      <w:r w:rsidRPr="00B0427A">
        <w:rPr>
          <w:rFonts w:cstheme="minorHAnsi"/>
          <w:sz w:val="24"/>
          <w:szCs w:val="24"/>
        </w:rPr>
        <w:t>T</w:t>
      </w:r>
      <w:r w:rsidR="00854768" w:rsidRPr="00B0427A">
        <w:rPr>
          <w:rFonts w:cstheme="minorHAnsi"/>
          <w:sz w:val="24"/>
          <w:szCs w:val="24"/>
        </w:rPr>
        <w:t>utte le misure inserite</w:t>
      </w:r>
      <w:r w:rsidR="00451B4C" w:rsidRPr="00B0427A">
        <w:rPr>
          <w:rFonts w:cstheme="minorHAnsi"/>
          <w:sz w:val="24"/>
          <w:szCs w:val="24"/>
        </w:rPr>
        <w:t xml:space="preserve"> nei </w:t>
      </w:r>
      <w:r w:rsidR="003132DB" w:rsidRPr="00B0427A">
        <w:rPr>
          <w:rFonts w:cstheme="minorHAnsi"/>
          <w:sz w:val="24"/>
          <w:szCs w:val="24"/>
        </w:rPr>
        <w:t>PNRR</w:t>
      </w:r>
      <w:r w:rsidRPr="00B0427A">
        <w:rPr>
          <w:rFonts w:cstheme="minorHAnsi"/>
          <w:sz w:val="24"/>
          <w:szCs w:val="24"/>
        </w:rPr>
        <w:t xml:space="preserve">, che siano investimenti o riforme, devono essere </w:t>
      </w:r>
      <w:r w:rsidR="00857090" w:rsidRPr="00B0427A">
        <w:rPr>
          <w:rFonts w:cstheme="minorHAnsi"/>
          <w:sz w:val="24"/>
          <w:szCs w:val="24"/>
        </w:rPr>
        <w:t>conformi</w:t>
      </w:r>
      <w:r w:rsidR="00B56CA0" w:rsidRPr="00B0427A">
        <w:rPr>
          <w:rFonts w:cstheme="minorHAnsi"/>
          <w:sz w:val="24"/>
          <w:szCs w:val="24"/>
        </w:rPr>
        <w:t xml:space="preserve"> al </w:t>
      </w:r>
      <w:r w:rsidR="007314CC" w:rsidRPr="00B0427A">
        <w:rPr>
          <w:rFonts w:cstheme="minorHAnsi"/>
          <w:sz w:val="24"/>
          <w:szCs w:val="24"/>
        </w:rPr>
        <w:t xml:space="preserve">principio </w:t>
      </w:r>
      <w:r w:rsidR="00B56CA0" w:rsidRPr="00B0427A">
        <w:rPr>
          <w:rFonts w:cstheme="minorHAnsi"/>
          <w:sz w:val="24"/>
          <w:szCs w:val="24"/>
        </w:rPr>
        <w:t>DNSH</w:t>
      </w:r>
      <w:r w:rsidRPr="00B0427A">
        <w:rPr>
          <w:rFonts w:cstheme="minorHAnsi"/>
          <w:sz w:val="24"/>
          <w:szCs w:val="24"/>
        </w:rPr>
        <w:t xml:space="preserve"> ed è</w:t>
      </w:r>
      <w:r w:rsidR="00B56CA0" w:rsidRPr="00B0427A">
        <w:rPr>
          <w:rFonts w:cstheme="minorHAnsi"/>
          <w:sz w:val="24"/>
          <w:szCs w:val="24"/>
        </w:rPr>
        <w:t xml:space="preserve"> compito degli Stati membri (art. 25) </w:t>
      </w:r>
      <w:r w:rsidR="00854768" w:rsidRPr="00B0427A">
        <w:rPr>
          <w:rFonts w:cstheme="minorHAnsi"/>
          <w:sz w:val="24"/>
          <w:szCs w:val="24"/>
        </w:rPr>
        <w:t>dimostrar</w:t>
      </w:r>
      <w:r w:rsidR="00CA0359" w:rsidRPr="00B0427A">
        <w:rPr>
          <w:rFonts w:cstheme="minorHAnsi"/>
          <w:sz w:val="24"/>
          <w:szCs w:val="24"/>
        </w:rPr>
        <w:t>e</w:t>
      </w:r>
      <w:r w:rsidRPr="00B0427A">
        <w:rPr>
          <w:rStyle w:val="Rimandonotaapidipagina"/>
          <w:rFonts w:cstheme="minorHAnsi"/>
          <w:sz w:val="24"/>
          <w:szCs w:val="24"/>
        </w:rPr>
        <w:footnoteReference w:id="5"/>
      </w:r>
      <w:r w:rsidR="00854768" w:rsidRPr="00B0427A">
        <w:rPr>
          <w:rFonts w:cstheme="minorHAnsi"/>
          <w:sz w:val="24"/>
          <w:szCs w:val="24"/>
        </w:rPr>
        <w:t xml:space="preserve"> </w:t>
      </w:r>
      <w:r w:rsidR="00857090" w:rsidRPr="00B0427A">
        <w:rPr>
          <w:rFonts w:cstheme="minorHAnsi"/>
          <w:sz w:val="24"/>
          <w:szCs w:val="24"/>
        </w:rPr>
        <w:t xml:space="preserve">il rispetto di tale principio. </w:t>
      </w:r>
      <w:r w:rsidR="000F3627" w:rsidRPr="00B0427A">
        <w:rPr>
          <w:rFonts w:cstheme="minorHAnsi"/>
          <w:sz w:val="24"/>
          <w:szCs w:val="24"/>
        </w:rPr>
        <w:t>Ai fini di agevolare gli Stati membri nella valutazione e presentazione del principio DNSH nei loro piani nazionali, a febbraio 2021</w:t>
      </w:r>
      <w:r w:rsidR="00CA0359" w:rsidRPr="00B0427A">
        <w:rPr>
          <w:rFonts w:cstheme="minorHAnsi"/>
          <w:sz w:val="24"/>
          <w:szCs w:val="24"/>
        </w:rPr>
        <w:t>,</w:t>
      </w:r>
      <w:r w:rsidR="00444335" w:rsidRPr="00B0427A">
        <w:rPr>
          <w:rFonts w:cstheme="minorHAnsi"/>
          <w:sz w:val="24"/>
          <w:szCs w:val="24"/>
        </w:rPr>
        <w:t xml:space="preserve"> </w:t>
      </w:r>
      <w:r w:rsidR="00A82C20" w:rsidRPr="00B0427A">
        <w:rPr>
          <w:rFonts w:cstheme="minorHAnsi"/>
          <w:sz w:val="24"/>
          <w:szCs w:val="24"/>
        </w:rPr>
        <w:t>la Commissione</w:t>
      </w:r>
      <w:r w:rsidR="00444335" w:rsidRPr="00B0427A">
        <w:rPr>
          <w:rFonts w:cstheme="minorHAnsi"/>
          <w:sz w:val="24"/>
          <w:szCs w:val="24"/>
        </w:rPr>
        <w:t xml:space="preserve"> ha pubblicato </w:t>
      </w:r>
      <w:r w:rsidR="000F3627" w:rsidRPr="00B0427A">
        <w:rPr>
          <w:rFonts w:cstheme="minorHAnsi"/>
          <w:sz w:val="24"/>
          <w:szCs w:val="24"/>
        </w:rPr>
        <w:t xml:space="preserve">delle linee guida con </w:t>
      </w:r>
      <w:r w:rsidR="00444335" w:rsidRPr="00B0427A">
        <w:rPr>
          <w:rFonts w:cstheme="minorHAnsi"/>
          <w:sz w:val="24"/>
          <w:szCs w:val="24"/>
        </w:rPr>
        <w:t xml:space="preserve">gli orientamenti tecnici </w:t>
      </w:r>
      <w:r w:rsidR="000F3627" w:rsidRPr="00B0427A">
        <w:rPr>
          <w:rFonts w:cstheme="minorHAnsi"/>
          <w:sz w:val="24"/>
          <w:szCs w:val="24"/>
        </w:rPr>
        <w:t>a cui fare riferimento</w:t>
      </w:r>
      <w:r w:rsidR="007052F3" w:rsidRPr="00B0427A">
        <w:rPr>
          <w:rFonts w:cstheme="minorHAnsi"/>
          <w:sz w:val="24"/>
          <w:szCs w:val="24"/>
        </w:rPr>
        <w:t>.</w:t>
      </w:r>
    </w:p>
    <w:p w14:paraId="66407B70" w14:textId="3D183ECE" w:rsidR="00172F78" w:rsidRPr="00B0427A" w:rsidRDefault="00172F78">
      <w:pPr>
        <w:spacing w:after="0" w:line="276" w:lineRule="auto"/>
        <w:jc w:val="both"/>
        <w:rPr>
          <w:rFonts w:cstheme="minorHAnsi"/>
          <w:sz w:val="24"/>
          <w:szCs w:val="24"/>
        </w:rPr>
      </w:pPr>
      <w:r w:rsidRPr="00B0427A">
        <w:rPr>
          <w:rFonts w:cstheme="minorHAnsi"/>
          <w:sz w:val="24"/>
          <w:szCs w:val="24"/>
        </w:rPr>
        <w:t>Tutti i progetti e le rifo</w:t>
      </w:r>
      <w:r w:rsidR="00857090" w:rsidRPr="00B0427A">
        <w:rPr>
          <w:rFonts w:cstheme="minorHAnsi"/>
          <w:sz w:val="24"/>
          <w:szCs w:val="24"/>
        </w:rPr>
        <w:t>r</w:t>
      </w:r>
      <w:r w:rsidR="00451B4C" w:rsidRPr="00B0427A">
        <w:rPr>
          <w:rFonts w:cstheme="minorHAnsi"/>
          <w:sz w:val="24"/>
          <w:szCs w:val="24"/>
        </w:rPr>
        <w:t xml:space="preserve">me proposti nel Piano Nazionale di Ripresa e Resilienza italiano </w:t>
      </w:r>
      <w:r w:rsidR="00857090" w:rsidRPr="00B0427A">
        <w:rPr>
          <w:rFonts w:cstheme="minorHAnsi"/>
          <w:sz w:val="24"/>
          <w:szCs w:val="24"/>
        </w:rPr>
        <w:t>sono</w:t>
      </w:r>
      <w:r w:rsidR="00CA0359" w:rsidRPr="00B0427A">
        <w:rPr>
          <w:rFonts w:cstheme="minorHAnsi"/>
          <w:sz w:val="24"/>
          <w:szCs w:val="24"/>
        </w:rPr>
        <w:t>,</w:t>
      </w:r>
      <w:r w:rsidR="00857090" w:rsidRPr="00B0427A">
        <w:rPr>
          <w:rFonts w:cstheme="minorHAnsi"/>
          <w:sz w:val="24"/>
          <w:szCs w:val="24"/>
        </w:rPr>
        <w:t xml:space="preserve"> quindi</w:t>
      </w:r>
      <w:r w:rsidR="00CA0359" w:rsidRPr="00B0427A">
        <w:rPr>
          <w:rFonts w:cstheme="minorHAnsi"/>
          <w:sz w:val="24"/>
          <w:szCs w:val="24"/>
        </w:rPr>
        <w:t>,</w:t>
      </w:r>
      <w:r w:rsidR="00857090" w:rsidRPr="00B0427A">
        <w:rPr>
          <w:rFonts w:cstheme="minorHAnsi"/>
          <w:sz w:val="24"/>
          <w:szCs w:val="24"/>
        </w:rPr>
        <w:t xml:space="preserve"> stati </w:t>
      </w:r>
      <w:r w:rsidRPr="00B0427A">
        <w:rPr>
          <w:rFonts w:cstheme="minorHAnsi"/>
          <w:sz w:val="24"/>
          <w:szCs w:val="24"/>
        </w:rPr>
        <w:t>valutati</w:t>
      </w:r>
      <w:r w:rsidR="00857090" w:rsidRPr="00B0427A">
        <w:rPr>
          <w:rFonts w:cstheme="minorHAnsi"/>
          <w:sz w:val="24"/>
          <w:szCs w:val="24"/>
        </w:rPr>
        <w:t xml:space="preserve"> dall</w:t>
      </w:r>
      <w:r w:rsidR="008B2725" w:rsidRPr="00B0427A">
        <w:rPr>
          <w:rFonts w:cstheme="minorHAnsi"/>
          <w:sz w:val="24"/>
          <w:szCs w:val="24"/>
        </w:rPr>
        <w:t xml:space="preserve">e </w:t>
      </w:r>
      <w:r w:rsidR="00857090" w:rsidRPr="00B0427A">
        <w:rPr>
          <w:rFonts w:cstheme="minorHAnsi"/>
          <w:sz w:val="24"/>
          <w:szCs w:val="24"/>
        </w:rPr>
        <w:t>Amministrazion</w:t>
      </w:r>
      <w:r w:rsidR="008B2725" w:rsidRPr="00B0427A">
        <w:rPr>
          <w:rFonts w:cstheme="minorHAnsi"/>
          <w:sz w:val="24"/>
          <w:szCs w:val="24"/>
        </w:rPr>
        <w:t>i</w:t>
      </w:r>
      <w:r w:rsidR="00857090" w:rsidRPr="00B0427A">
        <w:rPr>
          <w:rFonts w:cstheme="minorHAnsi"/>
          <w:sz w:val="24"/>
          <w:szCs w:val="24"/>
        </w:rPr>
        <w:t xml:space="preserve"> proponent</w:t>
      </w:r>
      <w:r w:rsidR="008B2725" w:rsidRPr="00B0427A">
        <w:rPr>
          <w:rFonts w:cstheme="minorHAnsi"/>
          <w:sz w:val="24"/>
          <w:szCs w:val="24"/>
        </w:rPr>
        <w:t>i</w:t>
      </w:r>
      <w:r w:rsidR="000F3627" w:rsidRPr="00B0427A">
        <w:rPr>
          <w:rFonts w:cstheme="minorHAnsi"/>
          <w:sz w:val="24"/>
          <w:szCs w:val="24"/>
        </w:rPr>
        <w:t>,</w:t>
      </w:r>
      <w:r w:rsidR="00857090" w:rsidRPr="00B0427A">
        <w:rPr>
          <w:rFonts w:cstheme="minorHAnsi"/>
          <w:sz w:val="24"/>
          <w:szCs w:val="24"/>
        </w:rPr>
        <w:t xml:space="preserve"> con il supporto di esperti in </w:t>
      </w:r>
      <w:r w:rsidR="00364A59" w:rsidRPr="00B0427A">
        <w:rPr>
          <w:rFonts w:cstheme="minorHAnsi"/>
          <w:sz w:val="24"/>
          <w:szCs w:val="24"/>
        </w:rPr>
        <w:t xml:space="preserve">materia </w:t>
      </w:r>
      <w:r w:rsidR="00857090" w:rsidRPr="00B0427A">
        <w:rPr>
          <w:rFonts w:cstheme="minorHAnsi"/>
          <w:sz w:val="24"/>
          <w:szCs w:val="24"/>
        </w:rPr>
        <w:t>ambientale</w:t>
      </w:r>
      <w:r w:rsidR="000F3627" w:rsidRPr="00B0427A">
        <w:rPr>
          <w:rFonts w:cstheme="minorHAnsi"/>
          <w:sz w:val="24"/>
          <w:szCs w:val="24"/>
        </w:rPr>
        <w:t>,</w:t>
      </w:r>
      <w:r w:rsidRPr="00B0427A">
        <w:rPr>
          <w:rFonts w:cstheme="minorHAnsi"/>
          <w:sz w:val="24"/>
          <w:szCs w:val="24"/>
        </w:rPr>
        <w:t xml:space="preserve"> considerando i criteri DNSH</w:t>
      </w:r>
      <w:r w:rsidR="00DD2CB4" w:rsidRPr="00B0427A">
        <w:rPr>
          <w:rFonts w:cstheme="minorHAnsi"/>
          <w:sz w:val="24"/>
          <w:szCs w:val="24"/>
        </w:rPr>
        <w:t xml:space="preserve">. Tale processo di valutazione ha nella sostanza condizionato la selezione degli investimenti e delle riforme e qualificato le caratteristiche di quelle selezionate (in particolare quelle ad alto rischio di impatto) con specifiche indicazioni tese a contenerne l’effetto sugli obiettivi ambientali ad un livello sostenibile. </w:t>
      </w:r>
    </w:p>
    <w:p w14:paraId="7323BEF2" w14:textId="6B6454C5" w:rsidR="00D36B3C" w:rsidRPr="00B0427A" w:rsidRDefault="0009235C" w:rsidP="00C06957">
      <w:pPr>
        <w:jc w:val="both"/>
        <w:rPr>
          <w:rFonts w:cstheme="minorHAnsi"/>
          <w:iCs/>
          <w:sz w:val="24"/>
          <w:szCs w:val="24"/>
        </w:rPr>
      </w:pPr>
      <w:r w:rsidRPr="00B0427A">
        <w:rPr>
          <w:rFonts w:cstheme="minorHAnsi"/>
          <w:sz w:val="24"/>
          <w:szCs w:val="24"/>
        </w:rPr>
        <w:t>Il primo passaggio</w:t>
      </w:r>
      <w:r w:rsidR="00A34EB5" w:rsidRPr="00B0427A">
        <w:rPr>
          <w:rFonts w:cstheme="minorHAnsi"/>
          <w:sz w:val="24"/>
          <w:szCs w:val="24"/>
        </w:rPr>
        <w:t xml:space="preserve"> per st</w:t>
      </w:r>
      <w:r w:rsidRPr="00B0427A">
        <w:rPr>
          <w:rFonts w:cstheme="minorHAnsi"/>
          <w:sz w:val="24"/>
          <w:szCs w:val="24"/>
        </w:rPr>
        <w:t>abilire se una misura potesse</w:t>
      </w:r>
      <w:r w:rsidR="00A34EB5" w:rsidRPr="00B0427A">
        <w:rPr>
          <w:rFonts w:cstheme="minorHAnsi"/>
          <w:sz w:val="24"/>
          <w:szCs w:val="24"/>
        </w:rPr>
        <w:t xml:space="preserve"> esser</w:t>
      </w:r>
      <w:r w:rsidRPr="00B0427A">
        <w:rPr>
          <w:rFonts w:cstheme="minorHAnsi"/>
          <w:sz w:val="24"/>
          <w:szCs w:val="24"/>
        </w:rPr>
        <w:t>e</w:t>
      </w:r>
      <w:r w:rsidR="00A34EB5" w:rsidRPr="00B0427A">
        <w:rPr>
          <w:rFonts w:cstheme="minorHAnsi"/>
          <w:sz w:val="24"/>
          <w:szCs w:val="24"/>
        </w:rPr>
        <w:t xml:space="preserve"> considerata ecosostenibile </w:t>
      </w:r>
      <w:r w:rsidRPr="00B0427A">
        <w:rPr>
          <w:rFonts w:cstheme="minorHAnsi"/>
          <w:sz w:val="24"/>
          <w:szCs w:val="24"/>
        </w:rPr>
        <w:t>è consistito quindi nel verificare se fosse riconducibile ad una attività economica presente all’interno della tassonomia</w:t>
      </w:r>
      <w:r w:rsidR="00CB48B5" w:rsidRPr="00B0427A">
        <w:rPr>
          <w:rFonts w:cstheme="minorHAnsi"/>
          <w:sz w:val="24"/>
          <w:szCs w:val="24"/>
        </w:rPr>
        <w:t xml:space="preserve"> per la finanza sostenibile</w:t>
      </w:r>
      <w:r w:rsidRPr="00B0427A">
        <w:rPr>
          <w:rFonts w:cstheme="minorHAnsi"/>
          <w:sz w:val="24"/>
          <w:szCs w:val="24"/>
        </w:rPr>
        <w:t>.</w:t>
      </w:r>
      <w:r w:rsidRPr="00B0427A" w:rsidDel="00DE627B">
        <w:rPr>
          <w:rFonts w:cstheme="minorHAnsi"/>
          <w:sz w:val="24"/>
          <w:szCs w:val="24"/>
        </w:rPr>
        <w:t xml:space="preserve"> </w:t>
      </w:r>
      <w:r w:rsidRPr="00B0427A">
        <w:rPr>
          <w:rFonts w:cstheme="minorHAnsi"/>
          <w:sz w:val="24"/>
          <w:szCs w:val="24"/>
        </w:rPr>
        <w:t>Q</w:t>
      </w:r>
      <w:r w:rsidR="00DD2CB4" w:rsidRPr="00B0427A">
        <w:rPr>
          <w:rFonts w:cstheme="minorHAnsi"/>
          <w:sz w:val="24"/>
          <w:szCs w:val="24"/>
        </w:rPr>
        <w:t xml:space="preserve">ualora l'attività non </w:t>
      </w:r>
      <w:r w:rsidR="003638FC" w:rsidRPr="00B0427A">
        <w:rPr>
          <w:rFonts w:cstheme="minorHAnsi"/>
          <w:sz w:val="24"/>
          <w:szCs w:val="24"/>
        </w:rPr>
        <w:t>ri</w:t>
      </w:r>
      <w:r w:rsidR="00DD1A1B" w:rsidRPr="00B0427A">
        <w:rPr>
          <w:rFonts w:cstheme="minorHAnsi"/>
          <w:sz w:val="24"/>
          <w:szCs w:val="24"/>
        </w:rPr>
        <w:t>e</w:t>
      </w:r>
      <w:r w:rsidR="003638FC" w:rsidRPr="00B0427A">
        <w:rPr>
          <w:rFonts w:cstheme="minorHAnsi"/>
          <w:sz w:val="24"/>
          <w:szCs w:val="24"/>
        </w:rPr>
        <w:t xml:space="preserve">ntrasse in una </w:t>
      </w:r>
      <w:r w:rsidR="00EA42AB" w:rsidRPr="00B0427A">
        <w:rPr>
          <w:rFonts w:cstheme="minorHAnsi"/>
          <w:sz w:val="24"/>
          <w:szCs w:val="24"/>
        </w:rPr>
        <w:t xml:space="preserve">specifica </w:t>
      </w:r>
      <w:r w:rsidR="008C0ECF" w:rsidRPr="00B0427A">
        <w:rPr>
          <w:rFonts w:cstheme="minorHAnsi"/>
          <w:sz w:val="24"/>
          <w:szCs w:val="24"/>
        </w:rPr>
        <w:t>categoria</w:t>
      </w:r>
      <w:r w:rsidR="00D55F46" w:rsidRPr="00B0427A">
        <w:rPr>
          <w:rFonts w:cstheme="minorHAnsi"/>
          <w:sz w:val="24"/>
          <w:szCs w:val="24"/>
        </w:rPr>
        <w:t xml:space="preserve"> NACE </w:t>
      </w:r>
      <w:r w:rsidRPr="00B0427A">
        <w:rPr>
          <w:rFonts w:cstheme="minorHAnsi"/>
          <w:sz w:val="24"/>
          <w:szCs w:val="24"/>
        </w:rPr>
        <w:t>d</w:t>
      </w:r>
      <w:r w:rsidR="00D55F46" w:rsidRPr="00B0427A">
        <w:rPr>
          <w:rFonts w:cstheme="minorHAnsi"/>
          <w:sz w:val="24"/>
          <w:szCs w:val="24"/>
        </w:rPr>
        <w:t>ella tassonomia</w:t>
      </w:r>
      <w:r w:rsidR="00DD2CB4" w:rsidRPr="00B0427A">
        <w:rPr>
          <w:rFonts w:cstheme="minorHAnsi"/>
          <w:sz w:val="24"/>
          <w:szCs w:val="24"/>
        </w:rPr>
        <w:t>, la valutazione</w:t>
      </w:r>
      <w:r w:rsidR="00EA42AB" w:rsidRPr="00B0427A">
        <w:rPr>
          <w:rFonts w:cstheme="minorHAnsi"/>
          <w:sz w:val="24"/>
          <w:szCs w:val="24"/>
        </w:rPr>
        <w:t xml:space="preserve"> si è basata sulla verifica</w:t>
      </w:r>
      <w:r w:rsidR="006015B0" w:rsidRPr="00B0427A">
        <w:rPr>
          <w:rFonts w:cstheme="minorHAnsi"/>
          <w:sz w:val="24"/>
          <w:szCs w:val="24"/>
        </w:rPr>
        <w:t xml:space="preserve"> </w:t>
      </w:r>
      <w:r w:rsidR="00EA42AB" w:rsidRPr="00B0427A">
        <w:rPr>
          <w:rFonts w:cstheme="minorHAnsi"/>
          <w:sz w:val="24"/>
          <w:szCs w:val="24"/>
        </w:rPr>
        <w:t>dei criteri di sostenibilità previsti per i sei obiettivi ambientali</w:t>
      </w:r>
      <w:r w:rsidRPr="00B0427A">
        <w:rPr>
          <w:rFonts w:cstheme="minorHAnsi"/>
          <w:sz w:val="24"/>
          <w:szCs w:val="24"/>
        </w:rPr>
        <w:t xml:space="preserve"> già menzionati</w:t>
      </w:r>
      <w:r w:rsidR="00EA42AB" w:rsidRPr="00B0427A">
        <w:rPr>
          <w:rFonts w:cstheme="minorHAnsi"/>
          <w:sz w:val="24"/>
          <w:szCs w:val="24"/>
        </w:rPr>
        <w:t>,</w:t>
      </w:r>
      <w:r w:rsidR="00DD2CB4" w:rsidRPr="00B0427A">
        <w:rPr>
          <w:rFonts w:cstheme="minorHAnsi"/>
          <w:sz w:val="24"/>
          <w:szCs w:val="24"/>
        </w:rPr>
        <w:t xml:space="preserve"> </w:t>
      </w:r>
      <w:r w:rsidR="003638FC" w:rsidRPr="00B0427A">
        <w:rPr>
          <w:rFonts w:cstheme="minorHAnsi"/>
          <w:sz w:val="24"/>
          <w:szCs w:val="24"/>
        </w:rPr>
        <w:t>del</w:t>
      </w:r>
      <w:r w:rsidR="008C0ECF" w:rsidRPr="00B0427A">
        <w:rPr>
          <w:rFonts w:cstheme="minorHAnsi"/>
          <w:sz w:val="24"/>
          <w:szCs w:val="24"/>
        </w:rPr>
        <w:t>la coerenza con il</w:t>
      </w:r>
      <w:r w:rsidR="003638FC" w:rsidRPr="00B0427A">
        <w:rPr>
          <w:rFonts w:cstheme="minorHAnsi"/>
          <w:sz w:val="24"/>
          <w:szCs w:val="24"/>
        </w:rPr>
        <w:t xml:space="preserve"> </w:t>
      </w:r>
      <w:r w:rsidR="00DD2CB4" w:rsidRPr="00B0427A">
        <w:rPr>
          <w:rFonts w:cstheme="minorHAnsi"/>
          <w:sz w:val="24"/>
          <w:szCs w:val="24"/>
        </w:rPr>
        <w:t xml:space="preserve">quadro giuridico </w:t>
      </w:r>
      <w:r w:rsidRPr="00B0427A">
        <w:rPr>
          <w:rFonts w:cstheme="minorHAnsi"/>
          <w:sz w:val="24"/>
          <w:szCs w:val="24"/>
        </w:rPr>
        <w:t xml:space="preserve">comunitario </w:t>
      </w:r>
      <w:r w:rsidR="00DD2CB4" w:rsidRPr="00B0427A">
        <w:rPr>
          <w:rFonts w:cstheme="minorHAnsi"/>
          <w:sz w:val="24"/>
          <w:szCs w:val="24"/>
        </w:rPr>
        <w:t xml:space="preserve">e </w:t>
      </w:r>
      <w:r w:rsidR="008C0ECF" w:rsidRPr="00B0427A">
        <w:rPr>
          <w:rFonts w:cstheme="minorHAnsi"/>
          <w:sz w:val="24"/>
          <w:szCs w:val="24"/>
        </w:rPr>
        <w:t>del rispetto</w:t>
      </w:r>
      <w:r w:rsidR="003638FC" w:rsidRPr="00B0427A">
        <w:rPr>
          <w:rFonts w:cstheme="minorHAnsi"/>
          <w:sz w:val="24"/>
          <w:szCs w:val="24"/>
        </w:rPr>
        <w:t xml:space="preserve"> del</w:t>
      </w:r>
      <w:r w:rsidR="00DD2CB4" w:rsidRPr="00B0427A">
        <w:rPr>
          <w:rFonts w:cstheme="minorHAnsi"/>
          <w:sz w:val="24"/>
          <w:szCs w:val="24"/>
        </w:rPr>
        <w:t xml:space="preserve">le </w:t>
      </w:r>
      <w:r w:rsidR="00DD2CB4" w:rsidRPr="00B0427A">
        <w:rPr>
          <w:rFonts w:cstheme="minorHAnsi"/>
          <w:i/>
          <w:iCs/>
          <w:sz w:val="24"/>
          <w:szCs w:val="24"/>
        </w:rPr>
        <w:t xml:space="preserve">Best </w:t>
      </w:r>
      <w:proofErr w:type="spellStart"/>
      <w:r w:rsidR="00DD2CB4" w:rsidRPr="00B0427A">
        <w:rPr>
          <w:rFonts w:cstheme="minorHAnsi"/>
          <w:i/>
          <w:iCs/>
          <w:sz w:val="24"/>
          <w:szCs w:val="24"/>
        </w:rPr>
        <w:t>Available</w:t>
      </w:r>
      <w:proofErr w:type="spellEnd"/>
      <w:r w:rsidRPr="00B0427A">
        <w:t xml:space="preserve"> </w:t>
      </w:r>
      <w:r w:rsidRPr="00B0427A">
        <w:rPr>
          <w:rFonts w:cstheme="minorHAnsi"/>
          <w:i/>
          <w:iCs/>
          <w:sz w:val="24"/>
          <w:szCs w:val="24"/>
        </w:rPr>
        <w:t>Techniques</w:t>
      </w:r>
      <w:r w:rsidR="003C1896" w:rsidRPr="00B0427A">
        <w:rPr>
          <w:rStyle w:val="Rimandonotaapidipagina"/>
          <w:rFonts w:cstheme="minorHAnsi"/>
          <w:sz w:val="24"/>
          <w:szCs w:val="24"/>
        </w:rPr>
        <w:footnoteReference w:id="6"/>
      </w:r>
      <w:r w:rsidR="003C1896" w:rsidRPr="00B0427A">
        <w:rPr>
          <w:rFonts w:cstheme="minorHAnsi"/>
          <w:sz w:val="24"/>
          <w:szCs w:val="24"/>
        </w:rPr>
        <w:t xml:space="preserve"> (BAT</w:t>
      </w:r>
      <w:r w:rsidR="003C1896" w:rsidRPr="00B0427A">
        <w:rPr>
          <w:rFonts w:cstheme="minorHAnsi"/>
          <w:iCs/>
          <w:sz w:val="24"/>
          <w:szCs w:val="24"/>
        </w:rPr>
        <w:t xml:space="preserve"> </w:t>
      </w:r>
      <w:r w:rsidR="00FD17B7" w:rsidRPr="00B0427A">
        <w:rPr>
          <w:rFonts w:cstheme="minorHAnsi"/>
          <w:iCs/>
          <w:sz w:val="24"/>
          <w:szCs w:val="24"/>
        </w:rPr>
        <w:t>)</w:t>
      </w:r>
      <w:r w:rsidR="00EC2EC9" w:rsidRPr="00B0427A">
        <w:rPr>
          <w:rFonts w:cstheme="minorHAnsi"/>
          <w:iCs/>
          <w:sz w:val="24"/>
          <w:szCs w:val="24"/>
        </w:rPr>
        <w:t xml:space="preserve">, ossia </w:t>
      </w:r>
      <w:r w:rsidR="00CB48B5" w:rsidRPr="00B0427A">
        <w:rPr>
          <w:rFonts w:cstheme="minorHAnsi"/>
          <w:iCs/>
          <w:sz w:val="24"/>
          <w:szCs w:val="24"/>
        </w:rPr>
        <w:t xml:space="preserve">di </w:t>
      </w:r>
      <w:r w:rsidR="00EC2EC9" w:rsidRPr="00B0427A">
        <w:rPr>
          <w:rFonts w:cstheme="minorHAnsi"/>
          <w:iCs/>
          <w:sz w:val="24"/>
          <w:szCs w:val="24"/>
        </w:rPr>
        <w:t xml:space="preserve">quelle condizioni, da adottare nel corso di un ciclo di produzione, che </w:t>
      </w:r>
      <w:r w:rsidR="008C0ECF" w:rsidRPr="00B0427A">
        <w:rPr>
          <w:rFonts w:cstheme="minorHAnsi"/>
          <w:iCs/>
          <w:sz w:val="24"/>
          <w:szCs w:val="24"/>
        </w:rPr>
        <w:t>sono</w:t>
      </w:r>
      <w:r w:rsidR="00EC2EC9" w:rsidRPr="00B0427A">
        <w:rPr>
          <w:rFonts w:cstheme="minorHAnsi"/>
          <w:iCs/>
          <w:sz w:val="24"/>
          <w:szCs w:val="24"/>
        </w:rPr>
        <w:t xml:space="preserve"> idonee ad assicurare la più alta protezione ambientale a costi ragionevoli.</w:t>
      </w:r>
    </w:p>
    <w:p w14:paraId="70318935" w14:textId="04075F53" w:rsidR="00DE627B" w:rsidRPr="00B0427A" w:rsidRDefault="00DE627B" w:rsidP="00C06957">
      <w:pPr>
        <w:jc w:val="both"/>
        <w:rPr>
          <w:rFonts w:cstheme="minorHAnsi"/>
          <w:sz w:val="24"/>
          <w:szCs w:val="24"/>
        </w:rPr>
      </w:pPr>
      <w:r w:rsidRPr="00B0427A">
        <w:rPr>
          <w:rFonts w:cstheme="minorHAnsi"/>
          <w:sz w:val="24"/>
          <w:szCs w:val="24"/>
        </w:rPr>
        <w:t>Coerentemente con le linee guida europee,</w:t>
      </w:r>
      <w:r w:rsidRPr="00B0427A">
        <w:rPr>
          <w:rFonts w:cstheme="minorHAnsi"/>
          <w:color w:val="FF0000"/>
          <w:sz w:val="24"/>
          <w:szCs w:val="24"/>
        </w:rPr>
        <w:t xml:space="preserve"> </w:t>
      </w:r>
      <w:r w:rsidRPr="00B0427A">
        <w:rPr>
          <w:rFonts w:cstheme="minorHAnsi"/>
          <w:sz w:val="24"/>
          <w:szCs w:val="24"/>
        </w:rPr>
        <w:t>la valutazione tecnica ha stimato in una prospettiva a lungo termine, per ogni misura finanziata, gli effetti diretti e indiretti attesi in tutte le fasi dei rispettivi cicli di vita degli investimenti e delle riforme proposte.</w:t>
      </w:r>
    </w:p>
    <w:p w14:paraId="57604591" w14:textId="37FAC204" w:rsidR="00172F78" w:rsidRPr="00B0427A" w:rsidRDefault="00172F78">
      <w:pPr>
        <w:spacing w:line="276" w:lineRule="auto"/>
        <w:jc w:val="both"/>
        <w:rPr>
          <w:rFonts w:cstheme="minorHAnsi"/>
          <w:sz w:val="24"/>
          <w:szCs w:val="24"/>
        </w:rPr>
      </w:pPr>
      <w:r w:rsidRPr="00B0427A">
        <w:rPr>
          <w:rFonts w:cstheme="minorHAnsi"/>
          <w:sz w:val="24"/>
          <w:szCs w:val="24"/>
        </w:rPr>
        <w:t xml:space="preserve">Gli effetti generati sui sei obiettivi ambientali da un </w:t>
      </w:r>
      <w:r w:rsidR="0061212E" w:rsidRPr="00B0427A">
        <w:rPr>
          <w:rFonts w:cstheme="minorHAnsi"/>
          <w:sz w:val="24"/>
          <w:szCs w:val="24"/>
        </w:rPr>
        <w:t xml:space="preserve">investimento </w:t>
      </w:r>
      <w:r w:rsidR="000F3627" w:rsidRPr="00B0427A">
        <w:rPr>
          <w:rFonts w:cstheme="minorHAnsi"/>
          <w:sz w:val="24"/>
          <w:szCs w:val="24"/>
        </w:rPr>
        <w:t>o una riforma sono quindi stati ricondotti</w:t>
      </w:r>
      <w:r w:rsidRPr="00B0427A">
        <w:rPr>
          <w:rFonts w:cstheme="minorHAnsi"/>
          <w:sz w:val="24"/>
          <w:szCs w:val="24"/>
        </w:rPr>
        <w:t xml:space="preserve"> a quattro scenari distinti: </w:t>
      </w:r>
    </w:p>
    <w:p w14:paraId="2BE5CC92" w14:textId="74F7DA55" w:rsidR="006A658D" w:rsidRPr="00B0427A" w:rsidRDefault="00857090">
      <w:pPr>
        <w:numPr>
          <w:ilvl w:val="0"/>
          <w:numId w:val="5"/>
        </w:numPr>
        <w:spacing w:after="0" w:line="276" w:lineRule="auto"/>
        <w:jc w:val="both"/>
        <w:rPr>
          <w:rFonts w:cstheme="minorHAnsi"/>
          <w:sz w:val="24"/>
          <w:szCs w:val="24"/>
        </w:rPr>
      </w:pPr>
      <w:r w:rsidRPr="00B0427A">
        <w:rPr>
          <w:rFonts w:cstheme="minorHAnsi"/>
          <w:sz w:val="24"/>
          <w:szCs w:val="24"/>
        </w:rPr>
        <w:t>la misura h</w:t>
      </w:r>
      <w:r w:rsidR="000351FD" w:rsidRPr="00B0427A">
        <w:rPr>
          <w:rFonts w:cstheme="minorHAnsi"/>
          <w:sz w:val="24"/>
          <w:szCs w:val="24"/>
        </w:rPr>
        <w:t>a impatto nullo o trascurabile sull’obiettivo;</w:t>
      </w:r>
    </w:p>
    <w:p w14:paraId="29E5D42F" w14:textId="640DF63A"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w:t>
      </w:r>
      <w:r w:rsidR="00857090" w:rsidRPr="00B0427A">
        <w:rPr>
          <w:rFonts w:cstheme="minorHAnsi"/>
          <w:sz w:val="24"/>
          <w:szCs w:val="24"/>
        </w:rPr>
        <w:t>a misura s</w:t>
      </w:r>
      <w:r w:rsidR="000351FD" w:rsidRPr="00B0427A">
        <w:rPr>
          <w:rFonts w:cstheme="minorHAnsi"/>
          <w:sz w:val="24"/>
          <w:szCs w:val="24"/>
        </w:rPr>
        <w:t xml:space="preserve">ostiene </w:t>
      </w:r>
      <w:r w:rsidRPr="00B0427A">
        <w:rPr>
          <w:rFonts w:cstheme="minorHAnsi"/>
          <w:sz w:val="24"/>
          <w:szCs w:val="24"/>
        </w:rPr>
        <w:t xml:space="preserve">l’obiettivo </w:t>
      </w:r>
      <w:r w:rsidR="000351FD" w:rsidRPr="00B0427A">
        <w:rPr>
          <w:rFonts w:cstheme="minorHAnsi"/>
          <w:sz w:val="24"/>
          <w:szCs w:val="24"/>
        </w:rPr>
        <w:t>con un coefficiente del 100%</w:t>
      </w:r>
      <w:r w:rsidR="00765E22" w:rsidRPr="00B0427A">
        <w:rPr>
          <w:rFonts w:cstheme="minorHAnsi"/>
          <w:sz w:val="24"/>
          <w:szCs w:val="24"/>
        </w:rPr>
        <w:t>,</w:t>
      </w:r>
      <w:r w:rsidR="000351FD" w:rsidRPr="00B0427A">
        <w:rPr>
          <w:rFonts w:cstheme="minorHAnsi"/>
          <w:sz w:val="24"/>
          <w:szCs w:val="24"/>
        </w:rPr>
        <w:t xml:space="preserve"> secondo l'Allegato VI</w:t>
      </w:r>
      <w:r w:rsidR="00765E22" w:rsidRPr="00B0427A">
        <w:rPr>
          <w:rFonts w:cstheme="minorHAnsi"/>
          <w:sz w:val="24"/>
          <w:szCs w:val="24"/>
        </w:rPr>
        <w:t xml:space="preserve"> del Regolamento RRF</w:t>
      </w:r>
      <w:r w:rsidR="00F31587" w:rsidRPr="00B0427A">
        <w:rPr>
          <w:rFonts w:cstheme="minorHAnsi"/>
          <w:sz w:val="24"/>
          <w:szCs w:val="24"/>
        </w:rPr>
        <w:t xml:space="preserve"> che riporta il coefficiente di calcolo del sostegno agli obiettivi ambientali per tipologia di intervento</w:t>
      </w:r>
      <w:r w:rsidR="000351FD" w:rsidRPr="00B0427A">
        <w:rPr>
          <w:rFonts w:cstheme="minorHAnsi"/>
          <w:sz w:val="24"/>
          <w:szCs w:val="24"/>
        </w:rPr>
        <w:t>;</w:t>
      </w:r>
    </w:p>
    <w:p w14:paraId="7109CC10" w14:textId="046DE903"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la misura c</w:t>
      </w:r>
      <w:r w:rsidR="000351FD" w:rsidRPr="00B0427A">
        <w:rPr>
          <w:rFonts w:cstheme="minorHAnsi"/>
          <w:sz w:val="24"/>
          <w:szCs w:val="24"/>
        </w:rPr>
        <w:t xml:space="preserve">ontribuisce </w:t>
      </w:r>
      <w:r w:rsidRPr="00B0427A">
        <w:rPr>
          <w:rFonts w:cstheme="minorHAnsi"/>
          <w:sz w:val="24"/>
          <w:szCs w:val="24"/>
        </w:rPr>
        <w:t>“in modo sostanziale" all’</w:t>
      </w:r>
      <w:r w:rsidR="000351FD" w:rsidRPr="00B0427A">
        <w:rPr>
          <w:rFonts w:cstheme="minorHAnsi"/>
          <w:sz w:val="24"/>
          <w:szCs w:val="24"/>
        </w:rPr>
        <w:t>obiettivo ambientale;</w:t>
      </w:r>
    </w:p>
    <w:p w14:paraId="1FE67C79" w14:textId="38152FA9"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la misura r</w:t>
      </w:r>
      <w:r w:rsidR="000351FD" w:rsidRPr="00B0427A">
        <w:rPr>
          <w:rFonts w:cstheme="minorHAnsi"/>
          <w:sz w:val="24"/>
          <w:szCs w:val="24"/>
        </w:rPr>
        <w:t>ichiede una valutazione DNSH complessiva.</w:t>
      </w:r>
    </w:p>
    <w:p w14:paraId="1B314C87" w14:textId="77777777" w:rsidR="007D2150" w:rsidRPr="00B0427A" w:rsidRDefault="007D2150">
      <w:pPr>
        <w:spacing w:after="0" w:line="276" w:lineRule="auto"/>
        <w:ind w:left="720"/>
        <w:jc w:val="both"/>
        <w:rPr>
          <w:rFonts w:cstheme="minorHAnsi"/>
          <w:sz w:val="24"/>
          <w:szCs w:val="24"/>
        </w:rPr>
      </w:pPr>
    </w:p>
    <w:p w14:paraId="5C8A534B" w14:textId="56A66E36" w:rsidR="0061212E" w:rsidRPr="00B0427A" w:rsidRDefault="0061212E">
      <w:pPr>
        <w:spacing w:after="0" w:line="276" w:lineRule="auto"/>
        <w:jc w:val="both"/>
        <w:rPr>
          <w:rFonts w:cstheme="minorHAnsi"/>
          <w:i/>
          <w:iCs/>
          <w:sz w:val="24"/>
          <w:szCs w:val="24"/>
        </w:rPr>
      </w:pPr>
      <w:r w:rsidRPr="00B0427A">
        <w:rPr>
          <w:rFonts w:cstheme="minorHAnsi"/>
          <w:i/>
          <w:iCs/>
          <w:sz w:val="24"/>
          <w:szCs w:val="24"/>
        </w:rPr>
        <w:t>Approccio semplificato</w:t>
      </w:r>
    </w:p>
    <w:p w14:paraId="685A56B0" w14:textId="7E4FF581" w:rsidR="000F3627" w:rsidRPr="00B0427A" w:rsidRDefault="000F3627">
      <w:pPr>
        <w:spacing w:after="0" w:line="276" w:lineRule="auto"/>
        <w:jc w:val="both"/>
        <w:rPr>
          <w:rFonts w:cstheme="minorHAnsi"/>
          <w:sz w:val="24"/>
          <w:szCs w:val="24"/>
        </w:rPr>
      </w:pPr>
      <w:r w:rsidRPr="00B0427A">
        <w:rPr>
          <w:rFonts w:cstheme="minorHAnsi"/>
          <w:sz w:val="24"/>
          <w:szCs w:val="24"/>
        </w:rPr>
        <w:t>Qualora</w:t>
      </w:r>
      <w:r w:rsidR="00B84046" w:rsidRPr="00B0427A">
        <w:rPr>
          <w:rFonts w:cstheme="minorHAnsi"/>
          <w:sz w:val="24"/>
          <w:szCs w:val="24"/>
        </w:rPr>
        <w:t>, per un singolo obiettivo,</w:t>
      </w:r>
      <w:r w:rsidRPr="00B0427A">
        <w:rPr>
          <w:rFonts w:cstheme="minorHAnsi"/>
          <w:sz w:val="24"/>
          <w:szCs w:val="24"/>
        </w:rPr>
        <w:t xml:space="preserve"> l’intervento fosse classificabile in uno dei primi tre scenari è stato possibile adottare un approccio semplificato alla</w:t>
      </w:r>
      <w:r w:rsidR="00B84046" w:rsidRPr="00B0427A">
        <w:rPr>
          <w:rFonts w:cstheme="minorHAnsi"/>
          <w:sz w:val="24"/>
          <w:szCs w:val="24"/>
        </w:rPr>
        <w:t xml:space="preserve"> valutazione DNSH. L</w:t>
      </w:r>
      <w:r w:rsidRPr="00B0427A">
        <w:rPr>
          <w:rFonts w:cstheme="minorHAnsi"/>
          <w:sz w:val="24"/>
          <w:szCs w:val="24"/>
        </w:rPr>
        <w:t>e ammi</w:t>
      </w:r>
      <w:r w:rsidR="00B84046" w:rsidRPr="00B0427A">
        <w:rPr>
          <w:rFonts w:cstheme="minorHAnsi"/>
          <w:sz w:val="24"/>
          <w:szCs w:val="24"/>
        </w:rPr>
        <w:t xml:space="preserve">nistrazioni hanno </w:t>
      </w:r>
      <w:r w:rsidR="00B84046" w:rsidRPr="00B0427A">
        <w:rPr>
          <w:rFonts w:cstheme="minorHAnsi"/>
          <w:sz w:val="24"/>
          <w:szCs w:val="24"/>
        </w:rPr>
        <w:lastRenderedPageBreak/>
        <w:t xml:space="preserve">quindi fornito </w:t>
      </w:r>
      <w:r w:rsidRPr="00B0427A">
        <w:rPr>
          <w:rFonts w:cstheme="minorHAnsi"/>
          <w:sz w:val="24"/>
          <w:szCs w:val="24"/>
        </w:rPr>
        <w:t xml:space="preserve">una breve motivazione </w:t>
      </w:r>
      <w:r w:rsidR="00B84046" w:rsidRPr="00B0427A">
        <w:rPr>
          <w:rFonts w:cstheme="minorHAnsi"/>
          <w:sz w:val="24"/>
          <w:szCs w:val="24"/>
        </w:rPr>
        <w:t>finalizzata a mettere in luce le ragioni per cui l’intervento sia stato associato ad un rischio limitato di danno ambientale, a prescindere dal suo contributo potenziale alla transizione verde.</w:t>
      </w:r>
    </w:p>
    <w:p w14:paraId="19035429" w14:textId="54E250AC" w:rsidR="000F3627" w:rsidRPr="00B0427A" w:rsidRDefault="000F3627">
      <w:pPr>
        <w:spacing w:after="0" w:line="276" w:lineRule="auto"/>
        <w:jc w:val="both"/>
        <w:rPr>
          <w:rFonts w:cstheme="minorHAnsi"/>
          <w:sz w:val="24"/>
          <w:szCs w:val="24"/>
        </w:rPr>
      </w:pPr>
      <w:r w:rsidRPr="00B0427A">
        <w:rPr>
          <w:rFonts w:cstheme="minorHAnsi"/>
          <w:sz w:val="24"/>
          <w:szCs w:val="24"/>
        </w:rPr>
        <w:t>A titolo esemplificativo, la riforma avente ad oggetto il piano nazionale per la lotta al lavoro sommerso (missione 5, compone</w:t>
      </w:r>
      <w:r w:rsidR="00451B4C" w:rsidRPr="00B0427A">
        <w:rPr>
          <w:rFonts w:cstheme="minorHAnsi"/>
          <w:sz w:val="24"/>
          <w:szCs w:val="24"/>
        </w:rPr>
        <w:t>nte 1), finalizzata</w:t>
      </w:r>
      <w:r w:rsidRPr="00B0427A">
        <w:rPr>
          <w:rFonts w:cstheme="minorHAnsi"/>
          <w:sz w:val="24"/>
          <w:szCs w:val="24"/>
        </w:rPr>
        <w:t xml:space="preserve"> ad aumentare il livello complessivo di protezione social</w:t>
      </w:r>
      <w:r w:rsidR="00B84046" w:rsidRPr="00B0427A">
        <w:rPr>
          <w:rFonts w:cstheme="minorHAnsi"/>
          <w:sz w:val="24"/>
          <w:szCs w:val="24"/>
        </w:rPr>
        <w:t>e dei lavoratori, non presenta</w:t>
      </w:r>
      <w:r w:rsidRPr="00B0427A">
        <w:rPr>
          <w:rFonts w:cstheme="minorHAnsi"/>
          <w:sz w:val="24"/>
          <w:szCs w:val="24"/>
        </w:rPr>
        <w:t xml:space="preserve"> impatti prevedibili</w:t>
      </w:r>
      <w:r w:rsidR="00451B4C" w:rsidRPr="00B0427A">
        <w:rPr>
          <w:rFonts w:cstheme="minorHAnsi"/>
          <w:sz w:val="24"/>
          <w:szCs w:val="24"/>
        </w:rPr>
        <w:t xml:space="preserve"> sull’ambiente</w:t>
      </w:r>
      <w:r w:rsidRPr="00B0427A">
        <w:rPr>
          <w:rFonts w:cstheme="minorHAnsi"/>
          <w:sz w:val="24"/>
          <w:szCs w:val="24"/>
        </w:rPr>
        <w:t>:</w:t>
      </w:r>
      <w:r w:rsidR="00607B53" w:rsidRPr="00B0427A">
        <w:rPr>
          <w:rFonts w:cstheme="minorHAnsi"/>
          <w:sz w:val="24"/>
          <w:szCs w:val="24"/>
        </w:rPr>
        <w:t xml:space="preserve"> </w:t>
      </w:r>
      <w:r w:rsidR="00776C20" w:rsidRPr="00B0427A">
        <w:rPr>
          <w:rFonts w:cstheme="minorHAnsi"/>
          <w:sz w:val="24"/>
          <w:szCs w:val="24"/>
        </w:rPr>
        <w:t>l’amministrazione competente ha</w:t>
      </w:r>
      <w:r w:rsidRPr="00B0427A">
        <w:rPr>
          <w:rFonts w:cstheme="minorHAnsi"/>
          <w:sz w:val="24"/>
          <w:szCs w:val="24"/>
        </w:rPr>
        <w:t xml:space="preserve"> quindi</w:t>
      </w:r>
      <w:r w:rsidR="00B84046" w:rsidRPr="00B0427A">
        <w:rPr>
          <w:rFonts w:cstheme="minorHAnsi"/>
          <w:sz w:val="24"/>
          <w:szCs w:val="24"/>
        </w:rPr>
        <w:t xml:space="preserve"> fornito </w:t>
      </w:r>
      <w:r w:rsidR="00DB2A80" w:rsidRPr="00B0427A">
        <w:rPr>
          <w:rFonts w:cstheme="minorHAnsi"/>
          <w:sz w:val="24"/>
          <w:szCs w:val="24"/>
        </w:rPr>
        <w:t>una breve motivazione</w:t>
      </w:r>
      <w:r w:rsidRPr="00B0427A">
        <w:rPr>
          <w:rFonts w:cstheme="minorHAnsi"/>
          <w:sz w:val="24"/>
          <w:szCs w:val="24"/>
        </w:rPr>
        <w:t xml:space="preserve"> per tutti e sei gli obiettivi</w:t>
      </w:r>
      <w:r w:rsidR="00451B4C" w:rsidRPr="00B0427A">
        <w:rPr>
          <w:rFonts w:cstheme="minorHAnsi"/>
          <w:sz w:val="24"/>
          <w:szCs w:val="24"/>
        </w:rPr>
        <w:t xml:space="preserve"> ambientali</w:t>
      </w:r>
      <w:r w:rsidRPr="00B0427A">
        <w:rPr>
          <w:rFonts w:cstheme="minorHAnsi"/>
          <w:sz w:val="24"/>
          <w:szCs w:val="24"/>
        </w:rPr>
        <w:t xml:space="preserve">. </w:t>
      </w:r>
      <w:r w:rsidR="00451B4C" w:rsidRPr="00B0427A">
        <w:rPr>
          <w:rFonts w:cstheme="minorHAnsi"/>
          <w:sz w:val="24"/>
          <w:szCs w:val="24"/>
        </w:rPr>
        <w:t xml:space="preserve">Analogamente, </w:t>
      </w:r>
      <w:r w:rsidRPr="00B0427A">
        <w:rPr>
          <w:rFonts w:cstheme="minorHAnsi"/>
          <w:sz w:val="24"/>
          <w:szCs w:val="24"/>
        </w:rPr>
        <w:t xml:space="preserve">l’investimento “nuove competenze e nuovi linguaggi” (missione 4, componente 1), </w:t>
      </w:r>
      <w:r w:rsidR="00451B4C" w:rsidRPr="00B0427A">
        <w:rPr>
          <w:rFonts w:cstheme="minorHAnsi"/>
          <w:sz w:val="24"/>
          <w:szCs w:val="24"/>
        </w:rPr>
        <w:t xml:space="preserve">ha natura esclusivamente educativa e non comporta alcun impatto ambientale per cui </w:t>
      </w:r>
      <w:r w:rsidRPr="00B0427A">
        <w:rPr>
          <w:rFonts w:cstheme="minorHAnsi"/>
          <w:sz w:val="24"/>
          <w:szCs w:val="24"/>
        </w:rPr>
        <w:t>l’amministra</w:t>
      </w:r>
      <w:r w:rsidR="00451B4C" w:rsidRPr="00B0427A">
        <w:rPr>
          <w:rFonts w:cstheme="minorHAnsi"/>
          <w:sz w:val="24"/>
          <w:szCs w:val="24"/>
        </w:rPr>
        <w:t>zione ha potuto limitarsi ad un</w:t>
      </w:r>
      <w:r w:rsidR="00E905A7" w:rsidRPr="00B0427A">
        <w:rPr>
          <w:rFonts w:cstheme="minorHAnsi"/>
          <w:sz w:val="24"/>
          <w:szCs w:val="24"/>
        </w:rPr>
        <w:t>a</w:t>
      </w:r>
      <w:r w:rsidRPr="00B0427A">
        <w:rPr>
          <w:rFonts w:cstheme="minorHAnsi"/>
          <w:sz w:val="24"/>
          <w:szCs w:val="24"/>
        </w:rPr>
        <w:t xml:space="preserve"> valutazione semplificata.</w:t>
      </w:r>
    </w:p>
    <w:p w14:paraId="07AA21F2" w14:textId="65446071" w:rsidR="0061212E" w:rsidRPr="00B0427A" w:rsidRDefault="0061212E">
      <w:pPr>
        <w:spacing w:after="0" w:line="276" w:lineRule="auto"/>
        <w:jc w:val="both"/>
        <w:rPr>
          <w:rFonts w:cstheme="minorHAnsi"/>
          <w:sz w:val="24"/>
          <w:szCs w:val="24"/>
        </w:rPr>
      </w:pPr>
    </w:p>
    <w:p w14:paraId="0B34B0FD" w14:textId="2CB566B7" w:rsidR="0061212E" w:rsidRPr="00B0427A" w:rsidRDefault="0061212E">
      <w:pPr>
        <w:spacing w:after="0" w:line="276" w:lineRule="auto"/>
        <w:jc w:val="both"/>
        <w:rPr>
          <w:rFonts w:cstheme="minorHAnsi"/>
          <w:i/>
          <w:iCs/>
          <w:sz w:val="24"/>
          <w:szCs w:val="24"/>
        </w:rPr>
      </w:pPr>
      <w:r w:rsidRPr="00B0427A">
        <w:rPr>
          <w:rFonts w:cstheme="minorHAnsi"/>
          <w:i/>
          <w:iCs/>
          <w:sz w:val="24"/>
          <w:szCs w:val="24"/>
        </w:rPr>
        <w:t>Analisi approfondita</w:t>
      </w:r>
      <w:r w:rsidR="00636027" w:rsidRPr="00B0427A">
        <w:rPr>
          <w:rFonts w:cstheme="minorHAnsi"/>
          <w:i/>
          <w:iCs/>
          <w:sz w:val="24"/>
          <w:szCs w:val="24"/>
        </w:rPr>
        <w:t xml:space="preserve"> e condizioni da rispettare</w:t>
      </w:r>
    </w:p>
    <w:p w14:paraId="04229D7A" w14:textId="173D6FF3" w:rsidR="000F3627" w:rsidRPr="00B0427A" w:rsidRDefault="0061212E">
      <w:pPr>
        <w:spacing w:after="0" w:line="276" w:lineRule="auto"/>
        <w:jc w:val="both"/>
        <w:rPr>
          <w:rFonts w:cstheme="minorHAnsi"/>
          <w:sz w:val="24"/>
          <w:szCs w:val="24"/>
        </w:rPr>
      </w:pPr>
      <w:r w:rsidRPr="00B0427A">
        <w:rPr>
          <w:rFonts w:cstheme="minorHAnsi"/>
          <w:sz w:val="24"/>
          <w:szCs w:val="24"/>
        </w:rPr>
        <w:t>Per gli</w:t>
      </w:r>
      <w:r w:rsidR="000F3627" w:rsidRPr="00B0427A">
        <w:rPr>
          <w:rFonts w:cstheme="minorHAnsi"/>
          <w:sz w:val="24"/>
          <w:szCs w:val="24"/>
        </w:rPr>
        <w:t xml:space="preserve"> invest</w:t>
      </w:r>
      <w:r w:rsidR="00B76423" w:rsidRPr="00B0427A">
        <w:rPr>
          <w:rFonts w:cstheme="minorHAnsi"/>
          <w:sz w:val="24"/>
          <w:szCs w:val="24"/>
        </w:rPr>
        <w:t xml:space="preserve">imenti e </w:t>
      </w:r>
      <w:r w:rsidRPr="00B0427A">
        <w:rPr>
          <w:rFonts w:cstheme="minorHAnsi"/>
          <w:sz w:val="24"/>
          <w:szCs w:val="24"/>
        </w:rPr>
        <w:t xml:space="preserve">le </w:t>
      </w:r>
      <w:r w:rsidR="00B76423" w:rsidRPr="00B0427A">
        <w:rPr>
          <w:rFonts w:cstheme="minorHAnsi"/>
          <w:sz w:val="24"/>
          <w:szCs w:val="24"/>
        </w:rPr>
        <w:t>riform</w:t>
      </w:r>
      <w:r w:rsidR="00451B4C" w:rsidRPr="00B0427A">
        <w:rPr>
          <w:rFonts w:cstheme="minorHAnsi"/>
          <w:sz w:val="24"/>
          <w:szCs w:val="24"/>
        </w:rPr>
        <w:t xml:space="preserve">e </w:t>
      </w:r>
      <w:r w:rsidR="00B76423" w:rsidRPr="00B0427A">
        <w:rPr>
          <w:rFonts w:cstheme="minorHAnsi"/>
          <w:sz w:val="24"/>
          <w:szCs w:val="24"/>
        </w:rPr>
        <w:t>che ricadono in</w:t>
      </w:r>
      <w:r w:rsidR="000F3627" w:rsidRPr="00B0427A">
        <w:rPr>
          <w:rFonts w:cstheme="minorHAnsi"/>
          <w:sz w:val="24"/>
          <w:szCs w:val="24"/>
        </w:rPr>
        <w:t xml:space="preserve"> settor</w:t>
      </w:r>
      <w:r w:rsidR="00B76423" w:rsidRPr="00B0427A">
        <w:rPr>
          <w:rFonts w:cstheme="minorHAnsi"/>
          <w:sz w:val="24"/>
          <w:szCs w:val="24"/>
        </w:rPr>
        <w:t>i come quello dell’</w:t>
      </w:r>
      <w:r w:rsidR="000F3627" w:rsidRPr="00B0427A">
        <w:rPr>
          <w:rFonts w:cstheme="minorHAnsi"/>
          <w:sz w:val="24"/>
          <w:szCs w:val="24"/>
        </w:rPr>
        <w:t xml:space="preserve">energia, </w:t>
      </w:r>
      <w:r w:rsidR="00B76423" w:rsidRPr="00B0427A">
        <w:rPr>
          <w:rFonts w:cstheme="minorHAnsi"/>
          <w:sz w:val="24"/>
          <w:szCs w:val="24"/>
        </w:rPr>
        <w:t>dei trasporti o della gestione dei rifiuti</w:t>
      </w:r>
      <w:r w:rsidR="00174D94" w:rsidRPr="00B0427A">
        <w:rPr>
          <w:rFonts w:cstheme="minorHAnsi"/>
          <w:sz w:val="24"/>
          <w:szCs w:val="24"/>
        </w:rPr>
        <w:t>,</w:t>
      </w:r>
      <w:r w:rsidR="000F3627" w:rsidRPr="00B0427A">
        <w:rPr>
          <w:rFonts w:cstheme="minorHAnsi"/>
          <w:sz w:val="24"/>
          <w:szCs w:val="24"/>
        </w:rPr>
        <w:t xml:space="preserve"> </w:t>
      </w:r>
      <w:r w:rsidR="00451B4C" w:rsidRPr="00B0427A">
        <w:rPr>
          <w:rFonts w:cstheme="minorHAnsi"/>
          <w:sz w:val="24"/>
          <w:szCs w:val="24"/>
        </w:rPr>
        <w:t xml:space="preserve">e </w:t>
      </w:r>
      <w:r w:rsidRPr="00B0427A">
        <w:rPr>
          <w:rFonts w:cstheme="minorHAnsi"/>
          <w:sz w:val="24"/>
          <w:szCs w:val="24"/>
        </w:rPr>
        <w:t xml:space="preserve">pertanto </w:t>
      </w:r>
      <w:r w:rsidR="000F3627" w:rsidRPr="00B0427A">
        <w:rPr>
          <w:rFonts w:cstheme="minorHAnsi"/>
          <w:sz w:val="24"/>
          <w:szCs w:val="24"/>
        </w:rPr>
        <w:t>presentano un rischio maggiore di incidere su uno o più obiettivi ambientali</w:t>
      </w:r>
      <w:r w:rsidR="00174D94" w:rsidRPr="00B0427A">
        <w:rPr>
          <w:rFonts w:cstheme="minorHAnsi"/>
          <w:sz w:val="24"/>
          <w:szCs w:val="24"/>
        </w:rPr>
        <w:t>,</w:t>
      </w:r>
      <w:r w:rsidRPr="00B0427A">
        <w:rPr>
          <w:rFonts w:cstheme="minorHAnsi"/>
          <w:sz w:val="24"/>
          <w:szCs w:val="24"/>
        </w:rPr>
        <w:t xml:space="preserve"> è </w:t>
      </w:r>
      <w:r w:rsidR="00777BFF" w:rsidRPr="00B0427A">
        <w:rPr>
          <w:rFonts w:cstheme="minorHAnsi"/>
          <w:sz w:val="24"/>
          <w:szCs w:val="24"/>
        </w:rPr>
        <w:t>stata necessaria</w:t>
      </w:r>
      <w:r w:rsidR="00174D94" w:rsidRPr="00B0427A">
        <w:rPr>
          <w:rFonts w:cstheme="minorHAnsi"/>
          <w:sz w:val="24"/>
          <w:szCs w:val="24"/>
        </w:rPr>
        <w:t xml:space="preserve"> un’analisi</w:t>
      </w:r>
      <w:r w:rsidR="00451B4C" w:rsidRPr="00B0427A">
        <w:rPr>
          <w:rFonts w:cstheme="minorHAnsi"/>
          <w:sz w:val="24"/>
          <w:szCs w:val="24"/>
        </w:rPr>
        <w:t xml:space="preserve"> più approfondita d</w:t>
      </w:r>
      <w:r w:rsidR="00174D94" w:rsidRPr="00B0427A">
        <w:rPr>
          <w:rFonts w:cstheme="minorHAnsi"/>
          <w:sz w:val="24"/>
          <w:szCs w:val="24"/>
        </w:rPr>
        <w:t>el</w:t>
      </w:r>
      <w:r w:rsidR="00451B4C" w:rsidRPr="00B0427A">
        <w:rPr>
          <w:rFonts w:cstheme="minorHAnsi"/>
          <w:sz w:val="24"/>
          <w:szCs w:val="24"/>
        </w:rPr>
        <w:t xml:space="preserve"> possibile danno significativo</w:t>
      </w:r>
      <w:r w:rsidR="00B84046" w:rsidRPr="00B0427A">
        <w:rPr>
          <w:sz w:val="23"/>
          <w:szCs w:val="23"/>
        </w:rPr>
        <w:t>.</w:t>
      </w:r>
      <w:r w:rsidR="00777BFF" w:rsidRPr="00B0427A">
        <w:rPr>
          <w:sz w:val="23"/>
          <w:szCs w:val="23"/>
        </w:rPr>
        <w:t xml:space="preserve"> </w:t>
      </w:r>
      <w:r w:rsidR="00777BFF" w:rsidRPr="00B0427A">
        <w:rPr>
          <w:rFonts w:cstheme="minorHAnsi"/>
          <w:sz w:val="24"/>
          <w:szCs w:val="24"/>
        </w:rPr>
        <w:t>Per</w:t>
      </w:r>
      <w:r w:rsidR="000F3627" w:rsidRPr="00B0427A">
        <w:rPr>
          <w:rFonts w:cstheme="minorHAnsi"/>
          <w:sz w:val="24"/>
          <w:szCs w:val="24"/>
        </w:rPr>
        <w:t xml:space="preserve"> esempio, per l’investimento sul miglioramento de</w:t>
      </w:r>
      <w:r w:rsidR="00451B4C" w:rsidRPr="00B0427A">
        <w:rPr>
          <w:rFonts w:cstheme="minorHAnsi"/>
          <w:sz w:val="24"/>
          <w:szCs w:val="24"/>
        </w:rPr>
        <w:t>lla gestione dei rifiuti</w:t>
      </w:r>
      <w:r w:rsidR="00C3347A" w:rsidRPr="00B0427A">
        <w:rPr>
          <w:rFonts w:cstheme="minorHAnsi"/>
          <w:sz w:val="24"/>
          <w:szCs w:val="24"/>
        </w:rPr>
        <w:t xml:space="preserve"> che prevede la realizzazione di </w:t>
      </w:r>
      <w:r w:rsidR="00666424" w:rsidRPr="00B0427A">
        <w:rPr>
          <w:rFonts w:cstheme="minorHAnsi"/>
          <w:sz w:val="24"/>
          <w:szCs w:val="24"/>
        </w:rPr>
        <w:t xml:space="preserve">progetti finalizzati all’apertura di </w:t>
      </w:r>
      <w:r w:rsidR="00C3347A" w:rsidRPr="00B0427A">
        <w:rPr>
          <w:rFonts w:cstheme="minorHAnsi"/>
          <w:sz w:val="24"/>
          <w:szCs w:val="24"/>
        </w:rPr>
        <w:t xml:space="preserve">nuovi impianti e </w:t>
      </w:r>
      <w:r w:rsidR="00666424" w:rsidRPr="00B0427A">
        <w:rPr>
          <w:rFonts w:cstheme="minorHAnsi"/>
          <w:sz w:val="24"/>
          <w:szCs w:val="24"/>
        </w:rPr>
        <w:t>al</w:t>
      </w:r>
      <w:r w:rsidR="00C3347A" w:rsidRPr="00B0427A">
        <w:rPr>
          <w:rFonts w:cstheme="minorHAnsi"/>
          <w:sz w:val="24"/>
          <w:szCs w:val="24"/>
        </w:rPr>
        <w:t>l’ammodernamento di quelli esistenti</w:t>
      </w:r>
      <w:r w:rsidR="00451B4C" w:rsidRPr="00B0427A">
        <w:rPr>
          <w:rFonts w:cstheme="minorHAnsi"/>
          <w:sz w:val="24"/>
          <w:szCs w:val="24"/>
        </w:rPr>
        <w:t xml:space="preserve"> (</w:t>
      </w:r>
      <w:r w:rsidR="000F3627" w:rsidRPr="00B0427A">
        <w:rPr>
          <w:rFonts w:cstheme="minorHAnsi"/>
          <w:sz w:val="24"/>
          <w:szCs w:val="24"/>
        </w:rPr>
        <w:t>missione 2, component</w:t>
      </w:r>
      <w:r w:rsidR="00451B4C" w:rsidRPr="00B0427A">
        <w:rPr>
          <w:rFonts w:cstheme="minorHAnsi"/>
          <w:sz w:val="24"/>
          <w:szCs w:val="24"/>
        </w:rPr>
        <w:t>e 1)</w:t>
      </w:r>
      <w:r w:rsidR="000F3627" w:rsidRPr="00B0427A">
        <w:rPr>
          <w:rFonts w:cstheme="minorHAnsi"/>
          <w:sz w:val="24"/>
          <w:szCs w:val="24"/>
        </w:rPr>
        <w:t xml:space="preserve"> </w:t>
      </w:r>
      <w:r w:rsidR="00451B4C" w:rsidRPr="00B0427A">
        <w:rPr>
          <w:rFonts w:cstheme="minorHAnsi"/>
          <w:sz w:val="24"/>
          <w:szCs w:val="24"/>
        </w:rPr>
        <w:t>sono state fornite informazioni esaustive sulla sostenibilità dell’investimento</w:t>
      </w:r>
      <w:r w:rsidR="000F3627" w:rsidRPr="00B0427A">
        <w:rPr>
          <w:rFonts w:cstheme="minorHAnsi"/>
          <w:sz w:val="24"/>
          <w:szCs w:val="24"/>
        </w:rPr>
        <w:t xml:space="preserve"> </w:t>
      </w:r>
      <w:r w:rsidR="00636027" w:rsidRPr="00B0427A">
        <w:rPr>
          <w:rFonts w:cstheme="minorHAnsi"/>
          <w:sz w:val="24"/>
          <w:szCs w:val="24"/>
        </w:rPr>
        <w:t>e previste</w:t>
      </w:r>
      <w:r w:rsidR="003A1690" w:rsidRPr="00B0427A">
        <w:rPr>
          <w:rFonts w:cstheme="minorHAnsi"/>
          <w:sz w:val="24"/>
          <w:szCs w:val="24"/>
        </w:rPr>
        <w:t xml:space="preserve"> </w:t>
      </w:r>
      <w:r w:rsidR="00636027" w:rsidRPr="00B0427A">
        <w:rPr>
          <w:rFonts w:cstheme="minorHAnsi"/>
          <w:sz w:val="24"/>
          <w:szCs w:val="24"/>
        </w:rPr>
        <w:t xml:space="preserve">le “condizioni” da rispettare per </w:t>
      </w:r>
      <w:r w:rsidR="000F3627" w:rsidRPr="00B0427A">
        <w:rPr>
          <w:rFonts w:cstheme="minorHAnsi"/>
          <w:sz w:val="24"/>
          <w:szCs w:val="24"/>
        </w:rPr>
        <w:t>ridurre al minimo le emissioni nell'aria, nel suolo, nelle acque sotterranee e nelle acque superficiali.</w:t>
      </w:r>
    </w:p>
    <w:p w14:paraId="72395C36" w14:textId="543CE1A7" w:rsidR="00287904" w:rsidRPr="00B0427A" w:rsidRDefault="003139C0">
      <w:pPr>
        <w:spacing w:after="0" w:line="276" w:lineRule="auto"/>
        <w:jc w:val="both"/>
        <w:rPr>
          <w:rFonts w:cstheme="minorHAnsi"/>
          <w:sz w:val="24"/>
          <w:szCs w:val="24"/>
        </w:rPr>
      </w:pPr>
      <w:r w:rsidRPr="00B0427A">
        <w:rPr>
          <w:sz w:val="24"/>
          <w:szCs w:val="24"/>
        </w:rPr>
        <w:t xml:space="preserve">Un’analisi approfondita è stata però necessaria anche per quelle misure che mirano a fornire </w:t>
      </w:r>
      <w:r w:rsidR="00437EDA" w:rsidRPr="00B0427A">
        <w:rPr>
          <w:sz w:val="24"/>
          <w:szCs w:val="24"/>
        </w:rPr>
        <w:t>un contributo sostanziale alla mitigazione dei cambiamenti climatici</w:t>
      </w:r>
      <w:r w:rsidRPr="00B0427A">
        <w:rPr>
          <w:sz w:val="24"/>
          <w:szCs w:val="24"/>
        </w:rPr>
        <w:t>, ossia quelle che</w:t>
      </w:r>
      <w:r w:rsidR="00437EDA" w:rsidRPr="00B0427A">
        <w:rPr>
          <w:sz w:val="24"/>
          <w:szCs w:val="24"/>
        </w:rPr>
        <w:t xml:space="preserve"> </w:t>
      </w:r>
      <w:r w:rsidRPr="00B0427A">
        <w:rPr>
          <w:sz w:val="24"/>
          <w:szCs w:val="24"/>
        </w:rPr>
        <w:t>contribuiscono</w:t>
      </w:r>
      <w:r w:rsidR="00437EDA" w:rsidRPr="00B0427A">
        <w:rPr>
          <w:sz w:val="24"/>
          <w:szCs w:val="24"/>
        </w:rPr>
        <w:t xml:space="preserve"> a stabilizzare le concentrazioni di gas a effetto serra nell’atmosfera impedendo pericolose interferenze di origine antropica con il sistema climatico</w:t>
      </w:r>
      <w:r w:rsidR="00E40E6E" w:rsidRPr="00B0427A">
        <w:rPr>
          <w:sz w:val="24"/>
          <w:szCs w:val="24"/>
        </w:rPr>
        <w:t>,</w:t>
      </w:r>
      <w:r w:rsidR="00437EDA" w:rsidRPr="00B0427A">
        <w:rPr>
          <w:sz w:val="24"/>
          <w:szCs w:val="24"/>
        </w:rPr>
        <w:t xml:space="preserve"> in linea con l’obiettivo di temperatura a lungo termine dell’accordo di Parigi, evitando o riducendo le emissioni di gas a effetto serra o aumentando l’assorbimento dei gas a effetto serra, anche attraverso prodotti o processi innovativi</w:t>
      </w:r>
      <w:r w:rsidR="007327C9" w:rsidRPr="00B0427A">
        <w:rPr>
          <w:sz w:val="24"/>
          <w:szCs w:val="24"/>
        </w:rPr>
        <w:t>.</w:t>
      </w:r>
      <w:r w:rsidR="00777BFF" w:rsidRPr="00B0427A">
        <w:rPr>
          <w:sz w:val="24"/>
          <w:szCs w:val="24"/>
        </w:rPr>
        <w:t xml:space="preserve"> A titolo meramente esemplificativo, questo è il caso </w:t>
      </w:r>
      <w:r w:rsidR="003A1690" w:rsidRPr="00B0427A">
        <w:rPr>
          <w:rFonts w:cstheme="minorHAnsi"/>
          <w:sz w:val="24"/>
          <w:szCs w:val="24"/>
        </w:rPr>
        <w:t>del</w:t>
      </w:r>
      <w:r w:rsidR="000F3627" w:rsidRPr="00B0427A">
        <w:rPr>
          <w:rFonts w:cstheme="minorHAnsi"/>
          <w:sz w:val="24"/>
          <w:szCs w:val="24"/>
        </w:rPr>
        <w:t xml:space="preserve">l’investimento </w:t>
      </w:r>
      <w:r w:rsidR="00666424" w:rsidRPr="00B0427A">
        <w:rPr>
          <w:rFonts w:cstheme="minorHAnsi"/>
          <w:sz w:val="24"/>
          <w:szCs w:val="24"/>
        </w:rPr>
        <w:t>relativo a</w:t>
      </w:r>
      <w:r w:rsidR="000F3627" w:rsidRPr="00B0427A">
        <w:rPr>
          <w:rFonts w:cstheme="minorHAnsi"/>
          <w:sz w:val="24"/>
          <w:szCs w:val="24"/>
        </w:rPr>
        <w:t xml:space="preserve">ll’efficientamento energetico delle cittadelle giudiziarie (missione 2 componente 3), per il quale </w:t>
      </w:r>
      <w:r w:rsidR="003A1690" w:rsidRPr="00B0427A">
        <w:rPr>
          <w:rFonts w:cstheme="minorHAnsi"/>
          <w:sz w:val="24"/>
          <w:szCs w:val="24"/>
        </w:rPr>
        <w:t xml:space="preserve">è stato </w:t>
      </w:r>
      <w:r w:rsidR="00CC5D9E" w:rsidRPr="00B0427A">
        <w:rPr>
          <w:rFonts w:cstheme="minorHAnsi"/>
          <w:sz w:val="24"/>
          <w:szCs w:val="24"/>
        </w:rPr>
        <w:t>esplicitato come la misura non comporti</w:t>
      </w:r>
      <w:r w:rsidR="000F3627" w:rsidRPr="00B0427A">
        <w:rPr>
          <w:rFonts w:cstheme="minorHAnsi"/>
          <w:sz w:val="24"/>
          <w:szCs w:val="24"/>
        </w:rPr>
        <w:t xml:space="preserve"> emiss</w:t>
      </w:r>
      <w:r w:rsidR="00CC5D9E" w:rsidRPr="00B0427A">
        <w:rPr>
          <w:rFonts w:cstheme="minorHAnsi"/>
          <w:sz w:val="24"/>
          <w:szCs w:val="24"/>
        </w:rPr>
        <w:t xml:space="preserve">ioni di </w:t>
      </w:r>
      <w:r w:rsidR="00F87445" w:rsidRPr="00B0427A">
        <w:rPr>
          <w:rFonts w:cstheme="minorHAnsi"/>
          <w:sz w:val="24"/>
          <w:szCs w:val="24"/>
        </w:rPr>
        <w:t>gas ad effetto serra (</w:t>
      </w:r>
      <w:r w:rsidR="00CC5D9E" w:rsidRPr="00B0427A">
        <w:rPr>
          <w:rFonts w:cstheme="minorHAnsi"/>
          <w:sz w:val="24"/>
          <w:szCs w:val="24"/>
        </w:rPr>
        <w:t>GHG</w:t>
      </w:r>
      <w:r w:rsidR="00F87445" w:rsidRPr="00B0427A">
        <w:rPr>
          <w:rFonts w:cstheme="minorHAnsi"/>
          <w:sz w:val="24"/>
          <w:szCs w:val="24"/>
        </w:rPr>
        <w:t>)</w:t>
      </w:r>
      <w:r w:rsidR="00CC5D9E" w:rsidRPr="00B0427A">
        <w:rPr>
          <w:rFonts w:cstheme="minorHAnsi"/>
          <w:sz w:val="24"/>
          <w:szCs w:val="24"/>
        </w:rPr>
        <w:t xml:space="preserve"> significative in quanto</w:t>
      </w:r>
      <w:r w:rsidR="000F3627" w:rsidRPr="00B0427A">
        <w:rPr>
          <w:rFonts w:cstheme="minorHAnsi"/>
          <w:sz w:val="24"/>
          <w:szCs w:val="24"/>
        </w:rPr>
        <w:t xml:space="preserve"> gli edifici non sono dedicati all'estrazione, stoccaggio, trasporto o produzione di combustibili fossili</w:t>
      </w:r>
      <w:r w:rsidR="00CC5D9E" w:rsidRPr="00B0427A">
        <w:rPr>
          <w:rFonts w:cstheme="minorHAnsi"/>
          <w:sz w:val="24"/>
          <w:szCs w:val="24"/>
        </w:rPr>
        <w:t xml:space="preserve"> e</w:t>
      </w:r>
      <w:r w:rsidR="00E40E6E" w:rsidRPr="00B0427A">
        <w:rPr>
          <w:rFonts w:cstheme="minorHAnsi"/>
          <w:sz w:val="24"/>
          <w:szCs w:val="24"/>
        </w:rPr>
        <w:t>, soprattutto,</w:t>
      </w:r>
      <w:r w:rsidR="00CC5D9E" w:rsidRPr="00B0427A">
        <w:rPr>
          <w:rFonts w:cstheme="minorHAnsi"/>
          <w:sz w:val="24"/>
          <w:szCs w:val="24"/>
        </w:rPr>
        <w:t xml:space="preserve"> come </w:t>
      </w:r>
      <w:r w:rsidR="000F3627" w:rsidRPr="00B0427A">
        <w:rPr>
          <w:rFonts w:cstheme="minorHAnsi"/>
          <w:sz w:val="24"/>
          <w:szCs w:val="24"/>
        </w:rPr>
        <w:t xml:space="preserve">il programma </w:t>
      </w:r>
      <w:r w:rsidR="00CC5D9E" w:rsidRPr="00B0427A">
        <w:rPr>
          <w:rFonts w:cstheme="minorHAnsi"/>
          <w:sz w:val="24"/>
          <w:szCs w:val="24"/>
        </w:rPr>
        <w:t xml:space="preserve">intenda, invece, </w:t>
      </w:r>
      <w:r w:rsidR="000F3627" w:rsidRPr="00B0427A">
        <w:rPr>
          <w:rFonts w:cstheme="minorHAnsi"/>
          <w:sz w:val="24"/>
          <w:szCs w:val="24"/>
        </w:rPr>
        <w:t>aumentare l'efficienza energetica, portando a un sostanziale miglioramento delle prestazioni energe</w:t>
      </w:r>
      <w:r w:rsidR="00CC5D9E" w:rsidRPr="00B0427A">
        <w:rPr>
          <w:rFonts w:cstheme="minorHAnsi"/>
          <w:sz w:val="24"/>
          <w:szCs w:val="24"/>
        </w:rPr>
        <w:t xml:space="preserve">tiche degli edifici </w:t>
      </w:r>
      <w:r w:rsidRPr="00B0427A">
        <w:rPr>
          <w:rFonts w:cstheme="minorHAnsi"/>
          <w:sz w:val="24"/>
          <w:szCs w:val="24"/>
        </w:rPr>
        <w:t xml:space="preserve">già esistenti </w:t>
      </w:r>
      <w:r w:rsidR="00CC5D9E" w:rsidRPr="00B0427A">
        <w:rPr>
          <w:rFonts w:cstheme="minorHAnsi"/>
          <w:sz w:val="24"/>
          <w:szCs w:val="24"/>
        </w:rPr>
        <w:t>interessati</w:t>
      </w:r>
      <w:r w:rsidR="000F3627" w:rsidRPr="00B0427A">
        <w:rPr>
          <w:rFonts w:cstheme="minorHAnsi"/>
          <w:sz w:val="24"/>
          <w:szCs w:val="24"/>
        </w:rPr>
        <w:t xml:space="preserve">. </w:t>
      </w:r>
    </w:p>
    <w:p w14:paraId="126A8B94" w14:textId="67A753CD" w:rsidR="003A1690" w:rsidRPr="00B0427A" w:rsidRDefault="003A1690">
      <w:pPr>
        <w:spacing w:after="0" w:line="276" w:lineRule="auto"/>
        <w:jc w:val="both"/>
        <w:rPr>
          <w:rFonts w:cstheme="minorHAnsi"/>
          <w:sz w:val="24"/>
          <w:szCs w:val="24"/>
        </w:rPr>
      </w:pPr>
    </w:p>
    <w:p w14:paraId="7BC3B348" w14:textId="77777777" w:rsidR="00607B53" w:rsidRPr="00B0427A" w:rsidRDefault="00607B53">
      <w:pPr>
        <w:spacing w:after="0" w:line="276" w:lineRule="auto"/>
        <w:jc w:val="both"/>
        <w:rPr>
          <w:rFonts w:cstheme="minorHAnsi"/>
          <w:sz w:val="24"/>
          <w:szCs w:val="24"/>
        </w:rPr>
      </w:pPr>
    </w:p>
    <w:p w14:paraId="348DB097" w14:textId="3EA9B4BC" w:rsidR="00DC5857" w:rsidRPr="00B0427A" w:rsidRDefault="00287904">
      <w:pPr>
        <w:spacing w:after="0" w:line="360" w:lineRule="auto"/>
        <w:jc w:val="both"/>
        <w:rPr>
          <w:rFonts w:cstheme="minorHAnsi"/>
          <w:b/>
          <w:color w:val="000000" w:themeColor="text1"/>
          <w:sz w:val="24"/>
          <w:szCs w:val="24"/>
        </w:rPr>
      </w:pPr>
      <w:r w:rsidRPr="00B0427A">
        <w:rPr>
          <w:rFonts w:cstheme="minorHAnsi"/>
          <w:b/>
          <w:sz w:val="24"/>
          <w:szCs w:val="24"/>
        </w:rPr>
        <w:t xml:space="preserve">DNSH - implicazioni operative </w:t>
      </w:r>
      <w:r w:rsidRPr="00B0427A">
        <w:rPr>
          <w:rFonts w:cstheme="minorHAnsi"/>
          <w:b/>
          <w:color w:val="000000" w:themeColor="text1"/>
          <w:sz w:val="24"/>
          <w:szCs w:val="24"/>
        </w:rPr>
        <w:t xml:space="preserve">nella fase attuativa del </w:t>
      </w:r>
      <w:r w:rsidR="00C876CE" w:rsidRPr="00B0427A">
        <w:rPr>
          <w:rFonts w:cstheme="minorHAnsi"/>
          <w:b/>
          <w:color w:val="000000" w:themeColor="text1"/>
          <w:sz w:val="24"/>
          <w:szCs w:val="24"/>
        </w:rPr>
        <w:t>P</w:t>
      </w:r>
      <w:r w:rsidRPr="00B0427A">
        <w:rPr>
          <w:rFonts w:cstheme="minorHAnsi"/>
          <w:b/>
          <w:color w:val="000000" w:themeColor="text1"/>
          <w:sz w:val="24"/>
          <w:szCs w:val="24"/>
        </w:rPr>
        <w:t>iano</w:t>
      </w:r>
      <w:r w:rsidRPr="00B0427A">
        <w:rPr>
          <w:rFonts w:cstheme="minorHAnsi"/>
          <w:b/>
          <w:sz w:val="24"/>
          <w:szCs w:val="24"/>
        </w:rPr>
        <w:t xml:space="preserve"> </w:t>
      </w:r>
    </w:p>
    <w:p w14:paraId="3ABC63F4" w14:textId="54A558FA" w:rsidR="00DC5857" w:rsidRPr="00B0427A" w:rsidRDefault="003A1690">
      <w:pPr>
        <w:spacing w:after="0" w:line="276" w:lineRule="auto"/>
        <w:jc w:val="both"/>
        <w:rPr>
          <w:rFonts w:cstheme="minorHAnsi"/>
          <w:sz w:val="24"/>
          <w:szCs w:val="24"/>
        </w:rPr>
      </w:pPr>
      <w:r w:rsidRPr="00B0427A">
        <w:rPr>
          <w:rFonts w:cstheme="minorHAnsi"/>
          <w:sz w:val="24"/>
          <w:szCs w:val="24"/>
        </w:rPr>
        <w:t>I</w:t>
      </w:r>
      <w:r w:rsidR="007052F3" w:rsidRPr="00B0427A">
        <w:rPr>
          <w:rFonts w:cstheme="minorHAnsi"/>
          <w:sz w:val="24"/>
          <w:szCs w:val="24"/>
        </w:rPr>
        <w:t xml:space="preserve"> criteri tecnici</w:t>
      </w:r>
      <w:r w:rsidRPr="00B0427A">
        <w:rPr>
          <w:rFonts w:cstheme="minorHAnsi"/>
          <w:sz w:val="24"/>
          <w:szCs w:val="24"/>
        </w:rPr>
        <w:t xml:space="preserve"> riportati nelle valutazioni DNSH</w:t>
      </w:r>
      <w:r w:rsidR="007052F3" w:rsidRPr="00B0427A">
        <w:rPr>
          <w:rFonts w:cstheme="minorHAnsi"/>
          <w:sz w:val="24"/>
          <w:szCs w:val="24"/>
        </w:rPr>
        <w:t xml:space="preserve">, opportunamente rafforzati da una puntuale ed approfondita applicazione dei criteri tassonomici di sostenibilità degli investimenti, </w:t>
      </w:r>
      <w:r w:rsidR="00777BFF" w:rsidRPr="00B0427A">
        <w:rPr>
          <w:rFonts w:cstheme="minorHAnsi"/>
          <w:sz w:val="24"/>
          <w:szCs w:val="24"/>
        </w:rPr>
        <w:t xml:space="preserve">costituiscono </w:t>
      </w:r>
      <w:r w:rsidR="007052F3" w:rsidRPr="00B0427A">
        <w:rPr>
          <w:rFonts w:cstheme="minorHAnsi"/>
          <w:sz w:val="24"/>
          <w:szCs w:val="24"/>
        </w:rPr>
        <w:t xml:space="preserve">elementi guida lungo tutto il percorso di </w:t>
      </w:r>
      <w:r w:rsidR="00777BFF" w:rsidRPr="00B0427A">
        <w:rPr>
          <w:rFonts w:cstheme="minorHAnsi"/>
          <w:sz w:val="24"/>
          <w:szCs w:val="24"/>
        </w:rPr>
        <w:t>realizzazione de</w:t>
      </w:r>
      <w:r w:rsidR="00561E43" w:rsidRPr="00B0427A">
        <w:rPr>
          <w:rFonts w:cstheme="minorHAnsi"/>
          <w:sz w:val="24"/>
          <w:szCs w:val="24"/>
        </w:rPr>
        <w:t>gli investimenti e delle riforme</w:t>
      </w:r>
      <w:r w:rsidR="00777BFF" w:rsidRPr="00B0427A">
        <w:rPr>
          <w:rFonts w:cstheme="minorHAnsi"/>
          <w:sz w:val="24"/>
          <w:szCs w:val="24"/>
        </w:rPr>
        <w:t xml:space="preserve"> del PNRR</w:t>
      </w:r>
      <w:r w:rsidR="007052F3" w:rsidRPr="00B0427A">
        <w:rPr>
          <w:rFonts w:cstheme="minorHAnsi"/>
          <w:sz w:val="24"/>
          <w:szCs w:val="24"/>
        </w:rPr>
        <w:t>.</w:t>
      </w:r>
      <w:r w:rsidR="00F27140" w:rsidRPr="00B0427A">
        <w:rPr>
          <w:rFonts w:cstheme="minorHAnsi"/>
          <w:sz w:val="24"/>
          <w:szCs w:val="24"/>
        </w:rPr>
        <w:t xml:space="preserve"> </w:t>
      </w:r>
      <w:r w:rsidR="00777BFF" w:rsidRPr="00B0427A">
        <w:rPr>
          <w:rFonts w:cstheme="minorHAnsi"/>
          <w:sz w:val="24"/>
          <w:szCs w:val="24"/>
        </w:rPr>
        <w:t>L</w:t>
      </w:r>
      <w:r w:rsidR="00DC5857" w:rsidRPr="00B0427A">
        <w:rPr>
          <w:rFonts w:cstheme="minorHAnsi"/>
          <w:sz w:val="24"/>
          <w:szCs w:val="24"/>
        </w:rPr>
        <w:t xml:space="preserve">e amministrazioni </w:t>
      </w:r>
      <w:r w:rsidR="00776C20" w:rsidRPr="00B0427A">
        <w:rPr>
          <w:rFonts w:cstheme="minorHAnsi"/>
          <w:sz w:val="24"/>
          <w:szCs w:val="24"/>
        </w:rPr>
        <w:t>sono</w:t>
      </w:r>
      <w:r w:rsidR="00E95F2A" w:rsidRPr="00B0427A">
        <w:rPr>
          <w:rFonts w:cstheme="minorHAnsi"/>
          <w:sz w:val="24"/>
          <w:szCs w:val="24"/>
        </w:rPr>
        <w:t xml:space="preserve"> chiamate</w:t>
      </w:r>
      <w:r w:rsidRPr="00B0427A">
        <w:rPr>
          <w:rFonts w:cstheme="minorHAnsi"/>
          <w:sz w:val="24"/>
          <w:szCs w:val="24"/>
        </w:rPr>
        <w:t>, infatti,</w:t>
      </w:r>
      <w:r w:rsidR="00DC5857" w:rsidRPr="00B0427A">
        <w:rPr>
          <w:rFonts w:cstheme="minorHAnsi"/>
          <w:sz w:val="24"/>
          <w:szCs w:val="24"/>
        </w:rPr>
        <w:t xml:space="preserve"> </w:t>
      </w:r>
      <w:r w:rsidR="00E95F2A" w:rsidRPr="00B0427A">
        <w:rPr>
          <w:rFonts w:cstheme="minorHAnsi"/>
          <w:sz w:val="24"/>
          <w:szCs w:val="24"/>
        </w:rPr>
        <w:t xml:space="preserve">a </w:t>
      </w:r>
      <w:r w:rsidR="00777BFF" w:rsidRPr="00B0427A">
        <w:rPr>
          <w:rFonts w:cstheme="minorHAnsi"/>
          <w:sz w:val="24"/>
          <w:szCs w:val="24"/>
        </w:rPr>
        <w:t>garantire</w:t>
      </w:r>
      <w:r w:rsidRPr="00B0427A">
        <w:rPr>
          <w:rFonts w:cstheme="minorHAnsi"/>
          <w:sz w:val="24"/>
          <w:szCs w:val="24"/>
        </w:rPr>
        <w:t xml:space="preserve"> concret</w:t>
      </w:r>
      <w:r w:rsidR="00777BFF" w:rsidRPr="00B0427A">
        <w:rPr>
          <w:rFonts w:cstheme="minorHAnsi"/>
          <w:sz w:val="24"/>
          <w:szCs w:val="24"/>
        </w:rPr>
        <w:t xml:space="preserve">amente che </w:t>
      </w:r>
      <w:r w:rsidRPr="00B0427A">
        <w:rPr>
          <w:rFonts w:cstheme="minorHAnsi"/>
          <w:sz w:val="24"/>
          <w:szCs w:val="24"/>
        </w:rPr>
        <w:t>ogni misura non arrechi</w:t>
      </w:r>
      <w:r w:rsidR="00DC5857" w:rsidRPr="00B0427A">
        <w:rPr>
          <w:rFonts w:cstheme="minorHAnsi"/>
          <w:sz w:val="24"/>
          <w:szCs w:val="24"/>
        </w:rPr>
        <w:t xml:space="preserve"> un danno significativo agli obiettivi ambientali</w:t>
      </w:r>
      <w:r w:rsidR="00777BFF" w:rsidRPr="00B0427A">
        <w:rPr>
          <w:rFonts w:cstheme="minorHAnsi"/>
          <w:sz w:val="24"/>
          <w:szCs w:val="24"/>
        </w:rPr>
        <w:t xml:space="preserve">, adottando specifici requisiti in tal senso </w:t>
      </w:r>
      <w:r w:rsidR="00DC5857" w:rsidRPr="00B0427A">
        <w:rPr>
          <w:rFonts w:cstheme="minorHAnsi"/>
          <w:sz w:val="24"/>
          <w:szCs w:val="24"/>
        </w:rPr>
        <w:t>ne</w:t>
      </w:r>
      <w:r w:rsidRPr="00B0427A">
        <w:rPr>
          <w:rFonts w:cstheme="minorHAnsi"/>
          <w:sz w:val="24"/>
          <w:szCs w:val="24"/>
        </w:rPr>
        <w:t>i principali atti programmatici</w:t>
      </w:r>
      <w:r w:rsidR="00777BFF" w:rsidRPr="00B0427A">
        <w:rPr>
          <w:rFonts w:cstheme="minorHAnsi"/>
          <w:sz w:val="24"/>
          <w:szCs w:val="24"/>
        </w:rPr>
        <w:t xml:space="preserve"> e attuativi</w:t>
      </w:r>
      <w:r w:rsidRPr="00B0427A">
        <w:rPr>
          <w:rFonts w:cstheme="minorHAnsi"/>
          <w:sz w:val="24"/>
          <w:szCs w:val="24"/>
        </w:rPr>
        <w:t>. L’obiettivo deve essere quello</w:t>
      </w:r>
      <w:r w:rsidR="00DC5857" w:rsidRPr="00B0427A">
        <w:rPr>
          <w:rFonts w:cstheme="minorHAnsi"/>
          <w:sz w:val="24"/>
          <w:szCs w:val="24"/>
        </w:rPr>
        <w:t xml:space="preserve"> di indirizzare gli interventi finanziati e </w:t>
      </w:r>
      <w:r w:rsidR="00DC5857" w:rsidRPr="00B0427A">
        <w:rPr>
          <w:rFonts w:cstheme="minorHAnsi"/>
          <w:sz w:val="24"/>
          <w:szCs w:val="24"/>
        </w:rPr>
        <w:lastRenderedPageBreak/>
        <w:t>lo sviluppo delle riforme verso le ipotesi di conformità o sostenibilità ambientale previste, coerentemente con quanto riportato nelle valutazioni DNSH operate per le singole misure nel PNRR</w:t>
      </w:r>
      <w:r w:rsidRPr="00B0427A">
        <w:rPr>
          <w:rFonts w:cstheme="minorHAnsi"/>
          <w:sz w:val="24"/>
          <w:szCs w:val="24"/>
        </w:rPr>
        <w:t>.</w:t>
      </w:r>
      <w:r w:rsidR="00DC5857" w:rsidRPr="00B0427A">
        <w:rPr>
          <w:rFonts w:cstheme="minorHAnsi"/>
          <w:sz w:val="24"/>
          <w:szCs w:val="24"/>
        </w:rPr>
        <w:t xml:space="preserve"> </w:t>
      </w:r>
    </w:p>
    <w:p w14:paraId="250F1F46" w14:textId="76894C4B" w:rsidR="00514F06" w:rsidRPr="00B0427A" w:rsidRDefault="00E95F2A">
      <w:pPr>
        <w:spacing w:after="0" w:line="276" w:lineRule="auto"/>
        <w:jc w:val="both"/>
        <w:rPr>
          <w:rFonts w:cstheme="minorHAnsi"/>
          <w:sz w:val="24"/>
          <w:szCs w:val="24"/>
        </w:rPr>
      </w:pPr>
      <w:r w:rsidRPr="00B0427A">
        <w:rPr>
          <w:rFonts w:cstheme="minorHAnsi"/>
          <w:sz w:val="24"/>
          <w:szCs w:val="24"/>
        </w:rPr>
        <w:t>In particolare, gli impegni presi</w:t>
      </w:r>
      <w:r w:rsidR="00DC5857" w:rsidRPr="00B0427A">
        <w:rPr>
          <w:rFonts w:cstheme="minorHAnsi"/>
          <w:sz w:val="24"/>
          <w:szCs w:val="24"/>
        </w:rPr>
        <w:t xml:space="preserve"> dovranno </w:t>
      </w:r>
      <w:r w:rsidR="00777BFF" w:rsidRPr="00B0427A">
        <w:rPr>
          <w:rFonts w:cstheme="minorHAnsi"/>
          <w:sz w:val="24"/>
          <w:szCs w:val="24"/>
        </w:rPr>
        <w:t xml:space="preserve">essere </w:t>
      </w:r>
      <w:r w:rsidR="00F87445" w:rsidRPr="00B0427A">
        <w:rPr>
          <w:rFonts w:cstheme="minorHAnsi"/>
          <w:sz w:val="24"/>
          <w:szCs w:val="24"/>
        </w:rPr>
        <w:t xml:space="preserve">tradotti con precise avvertenze </w:t>
      </w:r>
      <w:r w:rsidR="00777BFF" w:rsidRPr="00B0427A">
        <w:rPr>
          <w:rFonts w:cstheme="minorHAnsi"/>
          <w:sz w:val="24"/>
          <w:szCs w:val="24"/>
        </w:rPr>
        <w:t xml:space="preserve">e monitorati </w:t>
      </w:r>
      <w:r w:rsidR="00F87445" w:rsidRPr="00B0427A">
        <w:rPr>
          <w:rFonts w:cstheme="minorHAnsi"/>
          <w:sz w:val="24"/>
          <w:szCs w:val="24"/>
        </w:rPr>
        <w:t>da</w:t>
      </w:r>
      <w:r w:rsidR="00F32C03" w:rsidRPr="00B0427A">
        <w:rPr>
          <w:rFonts w:cstheme="minorHAnsi"/>
          <w:sz w:val="24"/>
          <w:szCs w:val="24"/>
        </w:rPr>
        <w:t>i primi atti di programmazione</w:t>
      </w:r>
      <w:r w:rsidR="00143BE1" w:rsidRPr="00B0427A">
        <w:rPr>
          <w:rFonts w:cstheme="minorHAnsi"/>
          <w:sz w:val="24"/>
          <w:szCs w:val="24"/>
        </w:rPr>
        <w:t xml:space="preserve"> </w:t>
      </w:r>
      <w:r w:rsidR="00937BE8" w:rsidRPr="00B0427A">
        <w:rPr>
          <w:rFonts w:cstheme="minorHAnsi"/>
          <w:sz w:val="24"/>
          <w:szCs w:val="24"/>
        </w:rPr>
        <w:t xml:space="preserve">della misura </w:t>
      </w:r>
      <w:r w:rsidR="00F87445" w:rsidRPr="00B0427A">
        <w:rPr>
          <w:rFonts w:cstheme="minorHAnsi"/>
          <w:sz w:val="24"/>
          <w:szCs w:val="24"/>
        </w:rPr>
        <w:t>al</w:t>
      </w:r>
      <w:r w:rsidR="00937BE8" w:rsidRPr="00B0427A">
        <w:rPr>
          <w:rFonts w:cstheme="minorHAnsi"/>
          <w:sz w:val="24"/>
          <w:szCs w:val="24"/>
        </w:rPr>
        <w:t xml:space="preserve"> collaudo/</w:t>
      </w:r>
      <w:r w:rsidR="00F32C03" w:rsidRPr="00B0427A">
        <w:rPr>
          <w:rFonts w:cstheme="minorHAnsi"/>
          <w:sz w:val="24"/>
          <w:szCs w:val="24"/>
        </w:rPr>
        <w:t>certificato di regolare esecuzione</w:t>
      </w:r>
      <w:r w:rsidR="00937BE8" w:rsidRPr="00B0427A">
        <w:rPr>
          <w:rFonts w:cstheme="minorHAnsi"/>
          <w:sz w:val="24"/>
          <w:szCs w:val="24"/>
        </w:rPr>
        <w:t xml:space="preserve"> </w:t>
      </w:r>
      <w:r w:rsidR="00F87445" w:rsidRPr="00B0427A">
        <w:rPr>
          <w:rFonts w:cstheme="minorHAnsi"/>
          <w:sz w:val="24"/>
          <w:szCs w:val="24"/>
        </w:rPr>
        <w:t>degli interventi</w:t>
      </w:r>
      <w:r w:rsidR="00937BE8" w:rsidRPr="00B0427A">
        <w:rPr>
          <w:rFonts w:cstheme="minorHAnsi"/>
          <w:sz w:val="24"/>
          <w:szCs w:val="24"/>
        </w:rPr>
        <w:t xml:space="preserve">. </w:t>
      </w:r>
      <w:r w:rsidR="00777BFF" w:rsidRPr="00B0427A">
        <w:rPr>
          <w:rFonts w:cstheme="minorHAnsi"/>
          <w:sz w:val="24"/>
          <w:szCs w:val="24"/>
        </w:rPr>
        <w:t xml:space="preserve">Sarà opportuno </w:t>
      </w:r>
      <w:r w:rsidR="00937BE8" w:rsidRPr="00B0427A">
        <w:rPr>
          <w:rFonts w:cstheme="minorHAnsi"/>
          <w:sz w:val="24"/>
          <w:szCs w:val="24"/>
        </w:rPr>
        <w:t>esplicita</w:t>
      </w:r>
      <w:r w:rsidR="00777BFF" w:rsidRPr="00B0427A">
        <w:rPr>
          <w:rFonts w:cstheme="minorHAnsi"/>
          <w:sz w:val="24"/>
          <w:szCs w:val="24"/>
        </w:rPr>
        <w:t>re</w:t>
      </w:r>
      <w:r w:rsidRPr="00B0427A">
        <w:rPr>
          <w:rFonts w:cstheme="minorHAnsi"/>
          <w:sz w:val="24"/>
          <w:szCs w:val="24"/>
        </w:rPr>
        <w:t xml:space="preserve"> gli elementi essenziali necessari all’assolvimento del DNSH </w:t>
      </w:r>
      <w:r w:rsidR="00F87445" w:rsidRPr="00B0427A">
        <w:rPr>
          <w:rFonts w:cstheme="minorHAnsi"/>
          <w:sz w:val="24"/>
          <w:szCs w:val="24"/>
        </w:rPr>
        <w:t xml:space="preserve">nei decreti di finanziamento e </w:t>
      </w:r>
      <w:r w:rsidR="00DC5857" w:rsidRPr="00B0427A">
        <w:rPr>
          <w:rFonts w:cstheme="minorHAnsi"/>
          <w:sz w:val="24"/>
          <w:szCs w:val="24"/>
        </w:rPr>
        <w:t>negli specifici documenti tecnici di gara</w:t>
      </w:r>
      <w:r w:rsidR="00777BFF" w:rsidRPr="00B0427A">
        <w:rPr>
          <w:rFonts w:cstheme="minorHAnsi"/>
          <w:sz w:val="24"/>
          <w:szCs w:val="24"/>
        </w:rPr>
        <w:t xml:space="preserve">, eventualmente prevedendo </w:t>
      </w:r>
      <w:r w:rsidR="00DC5857" w:rsidRPr="00B0427A">
        <w:rPr>
          <w:rFonts w:cstheme="minorHAnsi"/>
          <w:sz w:val="24"/>
          <w:szCs w:val="24"/>
        </w:rPr>
        <w:t>meccanismi amministrativi automatici che comportino la sospensione dei pagamenti e l’avocazione del procedimento in caso di mancato rispetto del DNSH.</w:t>
      </w:r>
      <w:r w:rsidR="00F32C03" w:rsidRPr="00B0427A">
        <w:rPr>
          <w:rFonts w:cstheme="minorHAnsi"/>
          <w:sz w:val="24"/>
          <w:szCs w:val="24"/>
        </w:rPr>
        <w:t xml:space="preserve"> </w:t>
      </w:r>
      <w:r w:rsidR="00DD2CB4" w:rsidRPr="00B0427A">
        <w:rPr>
          <w:rFonts w:cstheme="minorHAnsi"/>
          <w:sz w:val="24"/>
          <w:szCs w:val="24"/>
        </w:rPr>
        <w:t>Allo stesso modo</w:t>
      </w:r>
      <w:r w:rsidR="00DC5857" w:rsidRPr="00B0427A">
        <w:rPr>
          <w:rFonts w:cstheme="minorHAnsi"/>
          <w:sz w:val="24"/>
          <w:szCs w:val="24"/>
        </w:rPr>
        <w:t xml:space="preserve">, </w:t>
      </w:r>
      <w:r w:rsidR="00514F06" w:rsidRPr="00B0427A">
        <w:rPr>
          <w:rFonts w:cstheme="minorHAnsi"/>
          <w:sz w:val="24"/>
          <w:szCs w:val="24"/>
        </w:rPr>
        <w:t xml:space="preserve">una volta attivati gli appalti, </w:t>
      </w:r>
      <w:r w:rsidR="00777BFF" w:rsidRPr="00B0427A">
        <w:rPr>
          <w:rFonts w:cstheme="minorHAnsi"/>
          <w:sz w:val="24"/>
          <w:szCs w:val="24"/>
        </w:rPr>
        <w:t xml:space="preserve">sarà utile che </w:t>
      </w:r>
      <w:r w:rsidR="00514F06" w:rsidRPr="00B0427A">
        <w:rPr>
          <w:rFonts w:cstheme="minorHAnsi"/>
          <w:sz w:val="24"/>
          <w:szCs w:val="24"/>
        </w:rPr>
        <w:t>i</w:t>
      </w:r>
      <w:r w:rsidR="00DC5857" w:rsidRPr="00B0427A">
        <w:rPr>
          <w:rFonts w:cstheme="minorHAnsi"/>
          <w:sz w:val="24"/>
          <w:szCs w:val="24"/>
        </w:rPr>
        <w:t>l</w:t>
      </w:r>
      <w:r w:rsidR="00777BFF" w:rsidRPr="00B0427A">
        <w:rPr>
          <w:rFonts w:cstheme="minorHAnsi"/>
          <w:sz w:val="24"/>
          <w:szCs w:val="24"/>
        </w:rPr>
        <w:t xml:space="preserve"> </w:t>
      </w:r>
      <w:r w:rsidR="00DC5857" w:rsidRPr="00B0427A">
        <w:rPr>
          <w:rFonts w:cstheme="minorHAnsi"/>
          <w:sz w:val="24"/>
          <w:szCs w:val="24"/>
        </w:rPr>
        <w:t>documento d’indirizzo alla pr</w:t>
      </w:r>
      <w:r w:rsidR="00514F06" w:rsidRPr="00B0427A">
        <w:rPr>
          <w:rFonts w:cstheme="minorHAnsi"/>
          <w:sz w:val="24"/>
          <w:szCs w:val="24"/>
        </w:rPr>
        <w:t xml:space="preserve">ogettazione </w:t>
      </w:r>
      <w:r w:rsidR="00777BFF" w:rsidRPr="00B0427A">
        <w:rPr>
          <w:rFonts w:cstheme="minorHAnsi"/>
          <w:sz w:val="24"/>
          <w:szCs w:val="24"/>
        </w:rPr>
        <w:t>fornisca</w:t>
      </w:r>
      <w:r w:rsidR="00DD2CB4" w:rsidRPr="00B0427A">
        <w:rPr>
          <w:rFonts w:cstheme="minorHAnsi"/>
          <w:sz w:val="24"/>
          <w:szCs w:val="24"/>
        </w:rPr>
        <w:t xml:space="preserve"> </w:t>
      </w:r>
      <w:r w:rsidR="00DC5857" w:rsidRPr="00B0427A">
        <w:rPr>
          <w:rFonts w:cstheme="minorHAnsi"/>
          <w:sz w:val="24"/>
          <w:szCs w:val="24"/>
        </w:rPr>
        <w:t>indicazioni tecniche per l’applicazione progettuale delle prescrizioni finalizzate al rispetto del DNSH</w:t>
      </w:r>
      <w:r w:rsidR="00777BFF" w:rsidRPr="00B0427A">
        <w:rPr>
          <w:rFonts w:cstheme="minorHAnsi"/>
          <w:sz w:val="24"/>
          <w:szCs w:val="24"/>
        </w:rPr>
        <w:t>,</w:t>
      </w:r>
      <w:r w:rsidR="00776C20" w:rsidRPr="00B0427A">
        <w:rPr>
          <w:rFonts w:cstheme="minorHAnsi"/>
          <w:sz w:val="24"/>
          <w:szCs w:val="24"/>
        </w:rPr>
        <w:t xml:space="preserve"> mentre</w:t>
      </w:r>
      <w:r w:rsidR="00DF05B7" w:rsidRPr="00B0427A">
        <w:rPr>
          <w:rFonts w:cstheme="minorHAnsi"/>
          <w:sz w:val="24"/>
          <w:szCs w:val="24"/>
        </w:rPr>
        <w:t xml:space="preserve"> </w:t>
      </w:r>
      <w:r w:rsidR="00514F06" w:rsidRPr="00B0427A">
        <w:rPr>
          <w:rFonts w:cstheme="minorHAnsi"/>
          <w:sz w:val="24"/>
          <w:szCs w:val="24"/>
        </w:rPr>
        <w:t xml:space="preserve">i documenti di progettazione, capitolato e </w:t>
      </w:r>
      <w:r w:rsidR="00DF05B7" w:rsidRPr="00B0427A">
        <w:rPr>
          <w:rFonts w:cstheme="minorHAnsi"/>
          <w:sz w:val="24"/>
          <w:szCs w:val="24"/>
        </w:rPr>
        <w:t>disciplinare</w:t>
      </w:r>
      <w:r w:rsidR="00DC5857" w:rsidRPr="00B0427A">
        <w:rPr>
          <w:rFonts w:cstheme="minorHAnsi"/>
          <w:sz w:val="24"/>
          <w:szCs w:val="24"/>
        </w:rPr>
        <w:t xml:space="preserve"> </w:t>
      </w:r>
      <w:r w:rsidR="00DD2CB4" w:rsidRPr="00B0427A">
        <w:rPr>
          <w:rFonts w:cstheme="minorHAnsi"/>
          <w:sz w:val="24"/>
          <w:szCs w:val="24"/>
        </w:rPr>
        <w:t xml:space="preserve">dovrebbe </w:t>
      </w:r>
      <w:r w:rsidR="00514F06" w:rsidRPr="00B0427A">
        <w:rPr>
          <w:rFonts w:cstheme="minorHAnsi"/>
          <w:sz w:val="24"/>
          <w:szCs w:val="24"/>
        </w:rPr>
        <w:t xml:space="preserve">riportare indicazioni specifiche finalizzate </w:t>
      </w:r>
      <w:r w:rsidR="00DC5857" w:rsidRPr="00B0427A">
        <w:rPr>
          <w:rFonts w:cstheme="minorHAnsi"/>
          <w:sz w:val="24"/>
          <w:szCs w:val="24"/>
        </w:rPr>
        <w:t>al rispetto del prin</w:t>
      </w:r>
      <w:r w:rsidR="00514F06" w:rsidRPr="00B0427A">
        <w:rPr>
          <w:rFonts w:cstheme="minorHAnsi"/>
          <w:sz w:val="24"/>
          <w:szCs w:val="24"/>
        </w:rPr>
        <w:t>cipio affinché sia possibile riportare</w:t>
      </w:r>
      <w:r w:rsidR="00DC5857" w:rsidRPr="00B0427A">
        <w:rPr>
          <w:rFonts w:cstheme="minorHAnsi"/>
          <w:sz w:val="24"/>
          <w:szCs w:val="24"/>
        </w:rPr>
        <w:t xml:space="preserve"> nei SAL una descrizione dettagliata sull’</w:t>
      </w:r>
      <w:r w:rsidR="00DF05B7" w:rsidRPr="00B0427A">
        <w:rPr>
          <w:rFonts w:cstheme="minorHAnsi"/>
          <w:sz w:val="24"/>
          <w:szCs w:val="24"/>
        </w:rPr>
        <w:t>adempimento delle condizioni imposte dal rispetto del</w:t>
      </w:r>
      <w:r w:rsidR="00DC5857" w:rsidRPr="00B0427A">
        <w:rPr>
          <w:rFonts w:cstheme="minorHAnsi"/>
          <w:sz w:val="24"/>
          <w:szCs w:val="24"/>
        </w:rPr>
        <w:t xml:space="preserve"> principio.</w:t>
      </w:r>
    </w:p>
    <w:p w14:paraId="56CAA83A" w14:textId="097EAF9E" w:rsidR="00143BE1" w:rsidRPr="00B0427A" w:rsidRDefault="00143BE1">
      <w:pPr>
        <w:spacing w:after="0" w:line="276" w:lineRule="auto"/>
        <w:jc w:val="both"/>
        <w:rPr>
          <w:rFonts w:cstheme="minorHAnsi"/>
          <w:sz w:val="24"/>
          <w:szCs w:val="24"/>
        </w:rPr>
      </w:pPr>
    </w:p>
    <w:p w14:paraId="6A75679C" w14:textId="29955972" w:rsidR="00777BFF" w:rsidRPr="00B0427A" w:rsidRDefault="00777BFF" w:rsidP="00777BFF">
      <w:pPr>
        <w:spacing w:after="0" w:line="360" w:lineRule="auto"/>
        <w:jc w:val="both"/>
        <w:rPr>
          <w:rFonts w:cstheme="minorHAnsi"/>
          <w:b/>
          <w:color w:val="000000" w:themeColor="text1"/>
          <w:sz w:val="24"/>
          <w:szCs w:val="24"/>
        </w:rPr>
      </w:pPr>
      <w:r w:rsidRPr="00B0427A">
        <w:rPr>
          <w:rFonts w:cstheme="minorHAnsi"/>
          <w:b/>
          <w:sz w:val="24"/>
          <w:szCs w:val="24"/>
        </w:rPr>
        <w:t>DNSH – le schede relative a investimenti e riforme del PNRR</w:t>
      </w:r>
    </w:p>
    <w:p w14:paraId="76328555" w14:textId="1E3985B9" w:rsidR="00FD17B7" w:rsidRPr="00B0427A" w:rsidRDefault="00FD17B7">
      <w:pPr>
        <w:spacing w:after="0" w:line="276" w:lineRule="auto"/>
        <w:jc w:val="both"/>
        <w:rPr>
          <w:rFonts w:cstheme="minorHAnsi"/>
          <w:sz w:val="24"/>
          <w:szCs w:val="24"/>
        </w:rPr>
      </w:pPr>
      <w:r w:rsidRPr="00B0427A">
        <w:rPr>
          <w:rFonts w:cstheme="minorHAnsi"/>
          <w:sz w:val="24"/>
          <w:szCs w:val="24"/>
        </w:rPr>
        <w:t>Le schede DNSH</w:t>
      </w:r>
      <w:r w:rsidR="008C0ECF" w:rsidRPr="00B0427A">
        <w:rPr>
          <w:rFonts w:cstheme="minorHAnsi"/>
          <w:sz w:val="24"/>
          <w:szCs w:val="24"/>
        </w:rPr>
        <w:t xml:space="preserve">, compilate in inglese </w:t>
      </w:r>
      <w:r w:rsidR="00774BC6" w:rsidRPr="00B0427A">
        <w:rPr>
          <w:rFonts w:cstheme="minorHAnsi"/>
          <w:sz w:val="24"/>
          <w:szCs w:val="24"/>
        </w:rPr>
        <w:t>in uno specifico template</w:t>
      </w:r>
      <w:r w:rsidR="008C0ECF" w:rsidRPr="00B0427A">
        <w:rPr>
          <w:rFonts w:cstheme="minorHAnsi"/>
          <w:sz w:val="24"/>
          <w:szCs w:val="24"/>
        </w:rPr>
        <w:t xml:space="preserve"> E</w:t>
      </w:r>
      <w:r w:rsidR="00774BC6" w:rsidRPr="00B0427A">
        <w:rPr>
          <w:rFonts w:cstheme="minorHAnsi"/>
          <w:sz w:val="24"/>
          <w:szCs w:val="24"/>
        </w:rPr>
        <w:t>xcel che riporta le informazioni necessarie alla valutazione delle misure alla luce del principio del DNSH</w:t>
      </w:r>
      <w:r w:rsidR="00777BFF" w:rsidRPr="00B0427A">
        <w:rPr>
          <w:rFonts w:cstheme="minorHAnsi"/>
          <w:sz w:val="24"/>
          <w:szCs w:val="24"/>
        </w:rPr>
        <w:t>,</w:t>
      </w:r>
      <w:r w:rsidR="00774BC6" w:rsidRPr="00B0427A">
        <w:rPr>
          <w:rFonts w:cstheme="minorHAnsi"/>
          <w:sz w:val="24"/>
          <w:szCs w:val="24"/>
        </w:rPr>
        <w:t xml:space="preserve"> coerentemente con il testo del regolamento e le indicazioni operative della Commissione</w:t>
      </w:r>
      <w:r w:rsidR="008C0ECF" w:rsidRPr="00B0427A">
        <w:rPr>
          <w:rFonts w:cstheme="minorHAnsi"/>
          <w:sz w:val="24"/>
          <w:szCs w:val="24"/>
        </w:rPr>
        <w:t>,</w:t>
      </w:r>
      <w:r w:rsidRPr="00B0427A">
        <w:rPr>
          <w:rFonts w:cstheme="minorHAnsi"/>
          <w:sz w:val="24"/>
          <w:szCs w:val="24"/>
        </w:rPr>
        <w:t xml:space="preserve"> po</w:t>
      </w:r>
      <w:r w:rsidR="008C0ECF" w:rsidRPr="00B0427A">
        <w:rPr>
          <w:rFonts w:cstheme="minorHAnsi"/>
          <w:sz w:val="24"/>
          <w:szCs w:val="24"/>
        </w:rPr>
        <w:t>ssono</w:t>
      </w:r>
      <w:r w:rsidRPr="00B0427A">
        <w:rPr>
          <w:rFonts w:cstheme="minorHAnsi"/>
          <w:sz w:val="24"/>
          <w:szCs w:val="24"/>
        </w:rPr>
        <w:t xml:space="preserve"> essere consultate per missione e componente, nell’apposita sezione</w:t>
      </w:r>
      <w:r w:rsidR="008C0ECF" w:rsidRPr="00B0427A">
        <w:rPr>
          <w:rFonts w:cstheme="minorHAnsi"/>
          <w:sz w:val="24"/>
          <w:szCs w:val="24"/>
        </w:rPr>
        <w:t xml:space="preserve"> </w:t>
      </w:r>
      <w:r w:rsidR="002336CF">
        <w:rPr>
          <w:rFonts w:cstheme="minorHAnsi"/>
          <w:sz w:val="24"/>
          <w:szCs w:val="24"/>
        </w:rPr>
        <w:t xml:space="preserve">dedicata agli Allegati, presente all’interno </w:t>
      </w:r>
      <w:r w:rsidR="0023498C">
        <w:rPr>
          <w:rFonts w:cstheme="minorHAnsi"/>
          <w:sz w:val="24"/>
          <w:szCs w:val="24"/>
        </w:rPr>
        <w:t xml:space="preserve">dello stesso </w:t>
      </w:r>
      <w:r w:rsidR="002336CF">
        <w:rPr>
          <w:rFonts w:cstheme="minorHAnsi"/>
          <w:sz w:val="24"/>
          <w:szCs w:val="24"/>
        </w:rPr>
        <w:t>documento.</w:t>
      </w:r>
      <w:r w:rsidRPr="00B0427A">
        <w:rPr>
          <w:rFonts w:cstheme="minorHAnsi"/>
          <w:sz w:val="24"/>
          <w:szCs w:val="24"/>
        </w:rPr>
        <w:t xml:space="preserve"> Ogni file </w:t>
      </w:r>
      <w:r w:rsidR="008C0ECF" w:rsidRPr="00B0427A">
        <w:rPr>
          <w:rFonts w:cstheme="minorHAnsi"/>
          <w:sz w:val="24"/>
          <w:szCs w:val="24"/>
        </w:rPr>
        <w:t>riporta nel primo foglio l’</w:t>
      </w:r>
      <w:r w:rsidRPr="00B0427A">
        <w:rPr>
          <w:rFonts w:cstheme="minorHAnsi"/>
          <w:sz w:val="24"/>
          <w:szCs w:val="24"/>
        </w:rPr>
        <w:t>indice c</w:t>
      </w:r>
      <w:r w:rsidR="00774BC6" w:rsidRPr="00B0427A">
        <w:rPr>
          <w:rFonts w:cstheme="minorHAnsi"/>
          <w:sz w:val="24"/>
          <w:szCs w:val="24"/>
        </w:rPr>
        <w:t xml:space="preserve">on l’elenco delle </w:t>
      </w:r>
      <w:r w:rsidRPr="00B0427A">
        <w:rPr>
          <w:rFonts w:cstheme="minorHAnsi"/>
          <w:sz w:val="24"/>
          <w:szCs w:val="24"/>
        </w:rPr>
        <w:t xml:space="preserve">riforme e </w:t>
      </w:r>
      <w:r w:rsidR="00774BC6" w:rsidRPr="00B0427A">
        <w:rPr>
          <w:rFonts w:cstheme="minorHAnsi"/>
          <w:sz w:val="24"/>
          <w:szCs w:val="24"/>
        </w:rPr>
        <w:t xml:space="preserve">degli </w:t>
      </w:r>
      <w:r w:rsidRPr="00B0427A">
        <w:rPr>
          <w:rFonts w:cstheme="minorHAnsi"/>
          <w:sz w:val="24"/>
          <w:szCs w:val="24"/>
        </w:rPr>
        <w:t xml:space="preserve">investimenti </w:t>
      </w:r>
      <w:r w:rsidR="00774BC6" w:rsidRPr="00B0427A">
        <w:rPr>
          <w:rFonts w:cstheme="minorHAnsi"/>
          <w:sz w:val="24"/>
          <w:szCs w:val="24"/>
        </w:rPr>
        <w:t xml:space="preserve">contenuti nel file </w:t>
      </w:r>
      <w:r w:rsidRPr="00B0427A">
        <w:rPr>
          <w:rFonts w:cstheme="minorHAnsi"/>
          <w:sz w:val="24"/>
          <w:szCs w:val="24"/>
        </w:rPr>
        <w:t xml:space="preserve">e </w:t>
      </w:r>
      <w:r w:rsidR="00774BC6" w:rsidRPr="00B0427A">
        <w:rPr>
          <w:rFonts w:cstheme="minorHAnsi"/>
          <w:sz w:val="24"/>
          <w:szCs w:val="24"/>
        </w:rPr>
        <w:t xml:space="preserve">nei fogli successivi </w:t>
      </w:r>
      <w:r w:rsidRPr="00B0427A">
        <w:rPr>
          <w:rFonts w:cstheme="minorHAnsi"/>
          <w:sz w:val="24"/>
          <w:szCs w:val="24"/>
        </w:rPr>
        <w:t>le schede di valutazione relative ai singoli interventi.</w:t>
      </w:r>
    </w:p>
    <w:p w14:paraId="633C17FA" w14:textId="77777777" w:rsidR="00731C17" w:rsidRPr="00B0427A" w:rsidRDefault="00731C17">
      <w:pPr>
        <w:spacing w:after="0" w:line="276" w:lineRule="auto"/>
        <w:jc w:val="both"/>
        <w:rPr>
          <w:rFonts w:cstheme="minorHAnsi"/>
          <w:sz w:val="24"/>
          <w:szCs w:val="24"/>
        </w:rPr>
      </w:pPr>
    </w:p>
    <w:p w14:paraId="7226B9DD" w14:textId="3318CA7F" w:rsidR="00774BC6" w:rsidRPr="00B0427A" w:rsidRDefault="00774BC6">
      <w:pPr>
        <w:spacing w:after="0" w:line="276" w:lineRule="auto"/>
        <w:jc w:val="both"/>
        <w:rPr>
          <w:rFonts w:cstheme="minorHAnsi"/>
          <w:sz w:val="24"/>
          <w:szCs w:val="24"/>
        </w:rPr>
      </w:pPr>
      <w:r w:rsidRPr="00B0427A">
        <w:rPr>
          <w:rFonts w:cstheme="minorHAnsi"/>
          <w:sz w:val="24"/>
          <w:szCs w:val="24"/>
        </w:rPr>
        <w:t>L’analisi di conformità al principio del DNSH si basa sul seguente albero delle decisioni (</w:t>
      </w:r>
      <w:hyperlink r:id="rId12" w:history="1">
        <w:r w:rsidR="00C06957" w:rsidRPr="00B0427A">
          <w:rPr>
            <w:rStyle w:val="Collegamentoipertestuale"/>
            <w:rFonts w:cstheme="minorHAnsi"/>
            <w:sz w:val="24"/>
            <w:szCs w:val="24"/>
          </w:rPr>
          <w:t>p. C 58/8</w:t>
        </w:r>
        <w:r w:rsidRPr="00B0427A">
          <w:rPr>
            <w:rStyle w:val="Collegamentoipertestuale"/>
            <w:rFonts w:cstheme="minorHAnsi"/>
            <w:sz w:val="24"/>
            <w:szCs w:val="24"/>
          </w:rPr>
          <w:t xml:space="preserve"> della guida tecnica</w:t>
        </w:r>
      </w:hyperlink>
      <w:r w:rsidRPr="00B0427A">
        <w:rPr>
          <w:rFonts w:cstheme="minorHAnsi"/>
          <w:sz w:val="24"/>
          <w:szCs w:val="24"/>
        </w:rPr>
        <w:t>):</w:t>
      </w:r>
    </w:p>
    <w:p w14:paraId="0935B3E0" w14:textId="23EC907B" w:rsidR="00774BC6" w:rsidRPr="00B0427A" w:rsidRDefault="00774BC6">
      <w:pPr>
        <w:spacing w:after="0" w:line="276" w:lineRule="auto"/>
        <w:jc w:val="both"/>
        <w:rPr>
          <w:rFonts w:cstheme="minorHAnsi"/>
          <w:sz w:val="24"/>
          <w:szCs w:val="24"/>
        </w:rPr>
      </w:pPr>
      <w:r w:rsidRPr="00B0427A">
        <w:rPr>
          <w:noProof/>
          <w:lang w:eastAsia="it-IT"/>
        </w:rPr>
        <w:drawing>
          <wp:inline distT="0" distB="0" distL="0" distR="0" wp14:anchorId="456F8EA2" wp14:editId="2F9EB164">
            <wp:extent cx="6120130" cy="2360295"/>
            <wp:effectExtent l="0" t="0" r="0" b="1905"/>
            <wp:docPr id="3" name="Immagin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00000000-0008-0000-0000-000003000000}"/>
                        </a:ext>
                      </a:extLst>
                    </pic:cNvPr>
                    <pic:cNvPicPr>
                      <a:picLocks noChangeAspect="1"/>
                    </pic:cNvPicPr>
                  </pic:nvPicPr>
                  <pic:blipFill rotWithShape="1">
                    <a:blip r:embed="rId13">
                      <a:extLst>
                        <a:ext uri="{28A0092B-C50C-407E-A947-70E740481C1C}">
                          <a14:useLocalDpi xmlns:a14="http://schemas.microsoft.com/office/drawing/2010/main" val="0"/>
                        </a:ext>
                      </a:extLst>
                    </a:blip>
                    <a:srcRect b="14798"/>
                    <a:stretch/>
                  </pic:blipFill>
                  <pic:spPr>
                    <a:xfrm>
                      <a:off x="0" y="0"/>
                      <a:ext cx="6120130" cy="2360295"/>
                    </a:xfrm>
                    <a:prstGeom prst="rect">
                      <a:avLst/>
                    </a:prstGeom>
                  </pic:spPr>
                </pic:pic>
              </a:graphicData>
            </a:graphic>
          </wp:inline>
        </w:drawing>
      </w:r>
    </w:p>
    <w:p w14:paraId="6AFF3194" w14:textId="77777777" w:rsidR="00774BC6" w:rsidRPr="00B0427A" w:rsidRDefault="00774BC6">
      <w:pPr>
        <w:spacing w:after="0" w:line="276" w:lineRule="auto"/>
        <w:jc w:val="both"/>
        <w:rPr>
          <w:rFonts w:cstheme="minorHAnsi"/>
          <w:sz w:val="24"/>
          <w:szCs w:val="24"/>
        </w:rPr>
      </w:pPr>
    </w:p>
    <w:p w14:paraId="63A07F84" w14:textId="72882CD6" w:rsidR="000914C6" w:rsidRPr="00B0427A" w:rsidRDefault="00731C17" w:rsidP="00561E43">
      <w:pPr>
        <w:rPr>
          <w:sz w:val="24"/>
          <w:szCs w:val="24"/>
        </w:rPr>
      </w:pPr>
      <w:r w:rsidRPr="00B0427A">
        <w:rPr>
          <w:sz w:val="24"/>
          <w:szCs w:val="24"/>
        </w:rPr>
        <w:t xml:space="preserve">Nella Fase 1 </w:t>
      </w:r>
      <w:r w:rsidR="00774BC6" w:rsidRPr="00B0427A">
        <w:rPr>
          <w:sz w:val="24"/>
          <w:szCs w:val="24"/>
        </w:rPr>
        <w:t>(colonne D-E)</w:t>
      </w:r>
      <w:r w:rsidRPr="00B0427A">
        <w:rPr>
          <w:sz w:val="24"/>
          <w:szCs w:val="24"/>
        </w:rPr>
        <w:t xml:space="preserve"> s</w:t>
      </w:r>
      <w:r w:rsidR="00774BC6" w:rsidRPr="00B0427A">
        <w:rPr>
          <w:sz w:val="24"/>
          <w:szCs w:val="24"/>
        </w:rPr>
        <w:t xml:space="preserve">ono stati considerati gli effetti diretti e indiretti primari della misura in oggetto su ciascuno degli obiettivi ambientali (colonna C) e </w:t>
      </w:r>
      <w:r w:rsidR="000914C6" w:rsidRPr="00B0427A">
        <w:rPr>
          <w:sz w:val="24"/>
          <w:szCs w:val="24"/>
        </w:rPr>
        <w:t xml:space="preserve">nella </w:t>
      </w:r>
      <w:r w:rsidR="00774BC6" w:rsidRPr="00B0427A">
        <w:rPr>
          <w:sz w:val="24"/>
          <w:szCs w:val="24"/>
        </w:rPr>
        <w:t>colonna D</w:t>
      </w:r>
      <w:r w:rsidR="000914C6" w:rsidRPr="00B0427A">
        <w:rPr>
          <w:sz w:val="24"/>
          <w:szCs w:val="24"/>
        </w:rPr>
        <w:t xml:space="preserve"> si è riportato l’esito della valutazione</w:t>
      </w:r>
      <w:r w:rsidR="00774BC6" w:rsidRPr="00B0427A">
        <w:rPr>
          <w:sz w:val="24"/>
          <w:szCs w:val="24"/>
        </w:rPr>
        <w:t xml:space="preserve">. </w:t>
      </w:r>
      <w:r w:rsidR="000914C6" w:rsidRPr="00B0427A">
        <w:rPr>
          <w:sz w:val="24"/>
          <w:szCs w:val="24"/>
        </w:rPr>
        <w:t xml:space="preserve">Nel caso in cui la misura sia stata considerata </w:t>
      </w:r>
    </w:p>
    <w:p w14:paraId="20B9A244" w14:textId="6D2CF2F8" w:rsidR="000914C6" w:rsidRPr="00B0427A" w:rsidRDefault="000914C6" w:rsidP="000914C6">
      <w:pPr>
        <w:pStyle w:val="Paragrafoelenco"/>
        <w:numPr>
          <w:ilvl w:val="0"/>
          <w:numId w:val="8"/>
        </w:numPr>
        <w:jc w:val="both"/>
        <w:rPr>
          <w:sz w:val="24"/>
          <w:szCs w:val="24"/>
        </w:rPr>
      </w:pPr>
      <w:r w:rsidRPr="00B0427A">
        <w:rPr>
          <w:sz w:val="24"/>
          <w:szCs w:val="24"/>
        </w:rPr>
        <w:t>a</w:t>
      </w:r>
      <w:r w:rsidR="00774BC6" w:rsidRPr="00B0427A">
        <w:rPr>
          <w:sz w:val="24"/>
          <w:szCs w:val="24"/>
        </w:rPr>
        <w:t xml:space="preserve"> impatto nullo o trascurabile su l'obiettivo considerato (opzione A della risposta) </w:t>
      </w:r>
    </w:p>
    <w:p w14:paraId="1317E221" w14:textId="77777777" w:rsidR="000914C6" w:rsidRPr="00B0427A" w:rsidRDefault="000914C6" w:rsidP="000914C6">
      <w:pPr>
        <w:pStyle w:val="Paragrafoelenco"/>
        <w:numPr>
          <w:ilvl w:val="0"/>
          <w:numId w:val="8"/>
        </w:numPr>
        <w:jc w:val="both"/>
        <w:rPr>
          <w:sz w:val="24"/>
          <w:szCs w:val="24"/>
        </w:rPr>
      </w:pPr>
      <w:r w:rsidRPr="00B0427A">
        <w:rPr>
          <w:sz w:val="24"/>
          <w:szCs w:val="24"/>
        </w:rPr>
        <w:lastRenderedPageBreak/>
        <w:t>contribuire</w:t>
      </w:r>
      <w:r w:rsidR="00774BC6" w:rsidRPr="00B0427A">
        <w:rPr>
          <w:sz w:val="24"/>
          <w:szCs w:val="24"/>
        </w:rPr>
        <w:t xml:space="preserve"> in modo completo o sostanziale alla realizzazione di quell'obi</w:t>
      </w:r>
      <w:r w:rsidRPr="00B0427A">
        <w:rPr>
          <w:sz w:val="24"/>
          <w:szCs w:val="24"/>
        </w:rPr>
        <w:t xml:space="preserve">ettivo (opzioni B e C) </w:t>
      </w:r>
    </w:p>
    <w:p w14:paraId="3FFF7A7B" w14:textId="7071FD37" w:rsidR="00774BC6" w:rsidRPr="00B0427A" w:rsidRDefault="00731C17" w:rsidP="000914C6">
      <w:pPr>
        <w:jc w:val="both"/>
        <w:rPr>
          <w:sz w:val="24"/>
          <w:szCs w:val="24"/>
        </w:rPr>
      </w:pPr>
      <w:r w:rsidRPr="00B0427A">
        <w:rPr>
          <w:sz w:val="24"/>
          <w:szCs w:val="24"/>
        </w:rPr>
        <w:t>l</w:t>
      </w:r>
      <w:r w:rsidR="000914C6" w:rsidRPr="00B0427A">
        <w:rPr>
          <w:sz w:val="24"/>
          <w:szCs w:val="24"/>
        </w:rPr>
        <w:t xml:space="preserve">a valutazione DNSH ha assunto </w:t>
      </w:r>
      <w:r w:rsidR="00774BC6" w:rsidRPr="00B0427A">
        <w:rPr>
          <w:sz w:val="24"/>
          <w:szCs w:val="24"/>
        </w:rPr>
        <w:t>una forma semplificata</w:t>
      </w:r>
      <w:r w:rsidR="000914C6" w:rsidRPr="00B0427A">
        <w:rPr>
          <w:sz w:val="24"/>
          <w:szCs w:val="24"/>
        </w:rPr>
        <w:t xml:space="preserve"> e si è quindi fornita</w:t>
      </w:r>
      <w:r w:rsidR="00774BC6" w:rsidRPr="00B0427A">
        <w:rPr>
          <w:sz w:val="24"/>
          <w:szCs w:val="24"/>
        </w:rPr>
        <w:t xml:space="preserve"> una breve motivazione per tale obiettivo ambientale nella colonna E. </w:t>
      </w:r>
    </w:p>
    <w:p w14:paraId="1F86A1DD" w14:textId="0C3BD165" w:rsidR="00774BC6" w:rsidRPr="00B0427A" w:rsidRDefault="00774BC6" w:rsidP="000914C6">
      <w:pPr>
        <w:jc w:val="both"/>
        <w:rPr>
          <w:sz w:val="24"/>
          <w:szCs w:val="24"/>
        </w:rPr>
      </w:pPr>
      <w:r w:rsidRPr="00B0427A">
        <w:rPr>
          <w:sz w:val="24"/>
          <w:szCs w:val="24"/>
        </w:rPr>
        <w:t xml:space="preserve">Qualora la </w:t>
      </w:r>
      <w:r w:rsidR="000914C6" w:rsidRPr="00B0427A">
        <w:rPr>
          <w:sz w:val="24"/>
          <w:szCs w:val="24"/>
        </w:rPr>
        <w:t>misura abbia richiesto</w:t>
      </w:r>
      <w:r w:rsidR="00731C17" w:rsidRPr="00B0427A">
        <w:rPr>
          <w:sz w:val="24"/>
          <w:szCs w:val="24"/>
        </w:rPr>
        <w:t>,</w:t>
      </w:r>
      <w:r w:rsidR="000914C6" w:rsidRPr="00B0427A">
        <w:rPr>
          <w:sz w:val="24"/>
          <w:szCs w:val="24"/>
        </w:rPr>
        <w:t xml:space="preserve"> invece</w:t>
      </w:r>
      <w:r w:rsidR="00731C17" w:rsidRPr="00B0427A">
        <w:rPr>
          <w:sz w:val="24"/>
          <w:szCs w:val="24"/>
        </w:rPr>
        <w:t>,</w:t>
      </w:r>
      <w:r w:rsidR="000914C6" w:rsidRPr="00B0427A">
        <w:rPr>
          <w:sz w:val="24"/>
          <w:szCs w:val="24"/>
        </w:rPr>
        <w:t xml:space="preserve"> una valutazione sostanziale del rispetto del principio del DNSH (risposta D)</w:t>
      </w:r>
      <w:r w:rsidRPr="00B0427A">
        <w:rPr>
          <w:sz w:val="24"/>
          <w:szCs w:val="24"/>
        </w:rPr>
        <w:t xml:space="preserve"> p</w:t>
      </w:r>
      <w:r w:rsidR="000914C6" w:rsidRPr="00B0427A">
        <w:rPr>
          <w:sz w:val="24"/>
          <w:szCs w:val="24"/>
        </w:rPr>
        <w:t>er almeno uno degli obiettivi, si è proceduto</w:t>
      </w:r>
      <w:r w:rsidRPr="00B0427A">
        <w:rPr>
          <w:sz w:val="24"/>
          <w:szCs w:val="24"/>
        </w:rPr>
        <w:t xml:space="preserve"> alla Fase 2 della lista di controllo (solo) per gli obiettivi ambientali corrispondenti. </w:t>
      </w:r>
      <w:r w:rsidR="00731C17" w:rsidRPr="00B0427A">
        <w:rPr>
          <w:sz w:val="24"/>
          <w:szCs w:val="24"/>
        </w:rPr>
        <w:t>P</w:t>
      </w:r>
      <w:r w:rsidRPr="00B0427A">
        <w:rPr>
          <w:sz w:val="24"/>
          <w:szCs w:val="24"/>
        </w:rPr>
        <w:t xml:space="preserve">er ciascuno dei sei obiettivi, </w:t>
      </w:r>
      <w:r w:rsidR="00731C17" w:rsidRPr="00B0427A">
        <w:rPr>
          <w:sz w:val="24"/>
          <w:szCs w:val="24"/>
        </w:rPr>
        <w:t xml:space="preserve">nelle colonne F, G e H si risponde </w:t>
      </w:r>
      <w:r w:rsidRPr="00B0427A">
        <w:rPr>
          <w:sz w:val="24"/>
          <w:szCs w:val="24"/>
        </w:rPr>
        <w:t xml:space="preserve">le domande corrispondenti ai requisiti legali della valutazione DNSH. </w:t>
      </w:r>
      <w:r w:rsidR="00885769" w:rsidRPr="00B0427A">
        <w:rPr>
          <w:sz w:val="24"/>
          <w:szCs w:val="24"/>
        </w:rPr>
        <w:t>Affinché</w:t>
      </w:r>
      <w:r w:rsidRPr="00B0427A">
        <w:rPr>
          <w:sz w:val="24"/>
          <w:szCs w:val="24"/>
        </w:rPr>
        <w:t xml:space="preserve"> una misura possa essere inserita nel </w:t>
      </w:r>
      <w:r w:rsidR="00731C17" w:rsidRPr="00B0427A">
        <w:rPr>
          <w:sz w:val="24"/>
          <w:szCs w:val="24"/>
        </w:rPr>
        <w:t xml:space="preserve">PNRR </w:t>
      </w:r>
      <w:r w:rsidRPr="00B0427A">
        <w:rPr>
          <w:sz w:val="24"/>
          <w:szCs w:val="24"/>
        </w:rPr>
        <w:t xml:space="preserve">le risposte alle domande della lista di controllo devono </w:t>
      </w:r>
      <w:r w:rsidR="00C86B70" w:rsidRPr="00B0427A">
        <w:rPr>
          <w:sz w:val="24"/>
          <w:szCs w:val="24"/>
        </w:rPr>
        <w:t>concludersi con una valutazione</w:t>
      </w:r>
      <w:r w:rsidRPr="00B0427A">
        <w:rPr>
          <w:sz w:val="24"/>
          <w:szCs w:val="24"/>
        </w:rPr>
        <w:t xml:space="preserve"> </w:t>
      </w:r>
      <w:r w:rsidR="00C86B70" w:rsidRPr="00B0427A">
        <w:rPr>
          <w:sz w:val="24"/>
          <w:szCs w:val="24"/>
        </w:rPr>
        <w:t>negativa (</w:t>
      </w:r>
      <w:r w:rsidRPr="00B0427A">
        <w:rPr>
          <w:sz w:val="24"/>
          <w:szCs w:val="24"/>
        </w:rPr>
        <w:t>'no'</w:t>
      </w:r>
      <w:r w:rsidR="00C86B70" w:rsidRPr="00B0427A">
        <w:rPr>
          <w:sz w:val="24"/>
          <w:szCs w:val="24"/>
        </w:rPr>
        <w:t>)</w:t>
      </w:r>
      <w:r w:rsidRPr="00B0427A">
        <w:rPr>
          <w:sz w:val="24"/>
          <w:szCs w:val="24"/>
        </w:rPr>
        <w:t>, per indicare che non viene fatto alcun danno significativo all'obiettivo ambientale specifico (colonna G).</w:t>
      </w:r>
      <w:r w:rsidR="00731C17" w:rsidRPr="00B0427A">
        <w:rPr>
          <w:sz w:val="24"/>
          <w:szCs w:val="24"/>
        </w:rPr>
        <w:t xml:space="preserve"> </w:t>
      </w:r>
      <w:r w:rsidR="000914C6" w:rsidRPr="00B0427A">
        <w:rPr>
          <w:sz w:val="24"/>
          <w:szCs w:val="24"/>
        </w:rPr>
        <w:t xml:space="preserve">Nella colonna H si </w:t>
      </w:r>
      <w:r w:rsidR="00C86B70" w:rsidRPr="00B0427A">
        <w:rPr>
          <w:sz w:val="24"/>
          <w:szCs w:val="24"/>
        </w:rPr>
        <w:t xml:space="preserve">fornisce quindi </w:t>
      </w:r>
      <w:r w:rsidRPr="00B0427A">
        <w:rPr>
          <w:sz w:val="24"/>
          <w:szCs w:val="24"/>
        </w:rPr>
        <w:t>una valutazione sostanziale del rispetto del principio DNSH</w:t>
      </w:r>
      <w:r w:rsidR="00C86B70" w:rsidRPr="00B0427A">
        <w:rPr>
          <w:sz w:val="24"/>
          <w:szCs w:val="24"/>
        </w:rPr>
        <w:t>,</w:t>
      </w:r>
      <w:r w:rsidRPr="00B0427A">
        <w:rPr>
          <w:sz w:val="24"/>
          <w:szCs w:val="24"/>
        </w:rPr>
        <w:t xml:space="preserve"> identificando il tipo di evidenza a supporto </w:t>
      </w:r>
      <w:r w:rsidR="00C86B70" w:rsidRPr="00B0427A">
        <w:rPr>
          <w:sz w:val="24"/>
          <w:szCs w:val="24"/>
        </w:rPr>
        <w:t>dell’analisi</w:t>
      </w:r>
      <w:r w:rsidRPr="00B0427A">
        <w:rPr>
          <w:sz w:val="24"/>
          <w:szCs w:val="24"/>
        </w:rPr>
        <w:t>.</w:t>
      </w:r>
    </w:p>
    <w:p w14:paraId="6DC94490" w14:textId="33B96542" w:rsidR="00DC5857" w:rsidRPr="00B0427A" w:rsidRDefault="00514F06" w:rsidP="000914C6">
      <w:pPr>
        <w:jc w:val="both"/>
        <w:rPr>
          <w:rFonts w:cstheme="minorHAnsi"/>
          <w:sz w:val="24"/>
          <w:szCs w:val="24"/>
        </w:rPr>
      </w:pPr>
      <w:r w:rsidRPr="00B0427A">
        <w:rPr>
          <w:rFonts w:cstheme="minorHAnsi"/>
          <w:sz w:val="24"/>
          <w:szCs w:val="24"/>
        </w:rPr>
        <w:br w:type="page"/>
      </w:r>
    </w:p>
    <w:tbl>
      <w:tblPr>
        <w:tblW w:w="0" w:type="auto"/>
        <w:tblBorders>
          <w:top w:val="single" w:sz="4" w:space="0" w:color="808080"/>
          <w:left w:val="single" w:sz="4" w:space="0" w:color="808080"/>
          <w:bottom w:val="single" w:sz="4" w:space="0" w:color="auto"/>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2709"/>
        <w:gridCol w:w="6919"/>
      </w:tblGrid>
      <w:tr w:rsidR="00C121FD" w:rsidRPr="00B0427A" w14:paraId="7FCC591E" w14:textId="77777777" w:rsidTr="00447099">
        <w:trPr>
          <w:trHeight w:val="250"/>
        </w:trPr>
        <w:tc>
          <w:tcPr>
            <w:tcW w:w="0" w:type="auto"/>
            <w:gridSpan w:val="2"/>
            <w:shd w:val="clear" w:color="auto" w:fill="auto"/>
            <w:noWrap/>
          </w:tcPr>
          <w:p w14:paraId="6D63C665" w14:textId="77777777" w:rsidR="00C121FD" w:rsidRPr="00B0427A" w:rsidRDefault="00C121FD" w:rsidP="000914C6">
            <w:pPr>
              <w:spacing w:after="0" w:line="240" w:lineRule="auto"/>
              <w:jc w:val="both"/>
              <w:rPr>
                <w:rFonts w:cstheme="minorHAnsi"/>
                <w:b/>
                <w:sz w:val="24"/>
                <w:szCs w:val="24"/>
              </w:rPr>
            </w:pPr>
            <w:r w:rsidRPr="00B0427A">
              <w:rPr>
                <w:rFonts w:cstheme="minorHAnsi"/>
                <w:b/>
                <w:sz w:val="24"/>
                <w:szCs w:val="24"/>
              </w:rPr>
              <w:lastRenderedPageBreak/>
              <w:t>DOCUMENTAZIONE DI RIFERIMENTO</w:t>
            </w:r>
          </w:p>
          <w:p w14:paraId="769651C8" w14:textId="4551C79E" w:rsidR="00BC3F2F" w:rsidRPr="00B0427A" w:rsidRDefault="00BC3F2F" w:rsidP="000914C6">
            <w:pPr>
              <w:spacing w:after="0" w:line="240" w:lineRule="auto"/>
              <w:jc w:val="both"/>
              <w:rPr>
                <w:rFonts w:ascii="Arial" w:eastAsia="Times New Roman" w:hAnsi="Arial" w:cs="Arial"/>
                <w:color w:val="000000"/>
                <w:sz w:val="20"/>
                <w:szCs w:val="20"/>
                <w:lang w:eastAsia="it-IT"/>
              </w:rPr>
            </w:pPr>
          </w:p>
        </w:tc>
      </w:tr>
      <w:tr w:rsidR="001E7454" w:rsidRPr="00B0427A" w14:paraId="1805A784" w14:textId="77777777" w:rsidTr="00447099">
        <w:trPr>
          <w:trHeight w:val="250"/>
        </w:trPr>
        <w:tc>
          <w:tcPr>
            <w:tcW w:w="0" w:type="auto"/>
            <w:shd w:val="clear" w:color="auto" w:fill="auto"/>
            <w:noWrap/>
          </w:tcPr>
          <w:p w14:paraId="41A6BE52" w14:textId="000D4712" w:rsidR="00FB3CFB" w:rsidRPr="00B0427A" w:rsidRDefault="00CA392B" w:rsidP="000914C6">
            <w:pPr>
              <w:spacing w:line="240" w:lineRule="auto"/>
              <w:jc w:val="both"/>
              <w:rPr>
                <w:rFonts w:ascii="Arial" w:hAnsi="Arial" w:cs="Arial"/>
                <w:sz w:val="20"/>
                <w:szCs w:val="20"/>
              </w:rPr>
            </w:pPr>
            <w:hyperlink r:id="rId14" w:history="1">
              <w:r w:rsidR="00FB3CFB" w:rsidRPr="00B0427A">
                <w:rPr>
                  <w:rStyle w:val="Collegamentoipertestuale"/>
                  <w:rFonts w:ascii="Arial" w:eastAsia="Times New Roman" w:hAnsi="Arial" w:cs="Arial"/>
                  <w:sz w:val="20"/>
                  <w:szCs w:val="20"/>
                  <w:lang w:eastAsia="it-IT"/>
                </w:rPr>
                <w:t xml:space="preserve">Tassonomia per la finanza sostenibile </w:t>
              </w:r>
              <w:r w:rsidR="00C0149C" w:rsidRPr="00B0427A">
                <w:rPr>
                  <w:rStyle w:val="Collegamentoipertestuale"/>
                  <w:rFonts w:ascii="Arial" w:eastAsia="Times New Roman" w:hAnsi="Arial" w:cs="Arial"/>
                  <w:sz w:val="20"/>
                  <w:szCs w:val="20"/>
                  <w:lang w:eastAsia="it-IT"/>
                </w:rPr>
                <w:t xml:space="preserve">– Regolamento </w:t>
              </w:r>
              <w:r w:rsidR="00FB3CFB" w:rsidRPr="00B0427A">
                <w:rPr>
                  <w:rStyle w:val="Collegamentoipertestuale"/>
                  <w:rFonts w:ascii="Arial" w:eastAsia="Times New Roman" w:hAnsi="Arial" w:cs="Arial"/>
                  <w:sz w:val="20"/>
                  <w:szCs w:val="20"/>
                  <w:lang w:eastAsia="it-IT"/>
                </w:rPr>
                <w:t>(UE</w:t>
              </w:r>
              <w:r w:rsidR="00C0149C" w:rsidRPr="00B0427A">
                <w:rPr>
                  <w:rStyle w:val="Collegamentoipertestuale"/>
                  <w:rFonts w:ascii="Arial" w:eastAsia="Times New Roman" w:hAnsi="Arial" w:cs="Arial"/>
                  <w:sz w:val="20"/>
                  <w:szCs w:val="20"/>
                  <w:lang w:eastAsia="it-IT"/>
                </w:rPr>
                <w:t>)</w:t>
              </w:r>
              <w:r w:rsidR="00FB3CFB" w:rsidRPr="00B0427A">
                <w:rPr>
                  <w:rStyle w:val="Collegamentoipertestuale"/>
                  <w:rFonts w:ascii="Arial" w:eastAsia="Times New Roman" w:hAnsi="Arial" w:cs="Arial"/>
                  <w:sz w:val="20"/>
                  <w:szCs w:val="20"/>
                  <w:lang w:eastAsia="it-IT"/>
                </w:rPr>
                <w:t xml:space="preserve"> 2020/852</w:t>
              </w:r>
            </w:hyperlink>
            <w:r w:rsidR="00FB3CFB" w:rsidRPr="00B0427A">
              <w:rPr>
                <w:rFonts w:ascii="Arial" w:hAnsi="Arial" w:cs="Arial"/>
                <w:sz w:val="20"/>
                <w:szCs w:val="20"/>
              </w:rPr>
              <w:t xml:space="preserve"> </w:t>
            </w:r>
          </w:p>
        </w:tc>
        <w:tc>
          <w:tcPr>
            <w:tcW w:w="0" w:type="auto"/>
            <w:shd w:val="clear" w:color="auto" w:fill="auto"/>
            <w:noWrap/>
          </w:tcPr>
          <w:p w14:paraId="34E032B2" w14:textId="4B555AFA" w:rsidR="00FB3CFB" w:rsidRPr="00B0427A" w:rsidRDefault="00FB3CFB"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Regolamento (UE) 2020/852 del Parlamento Europeo e del Consiglio del 18 giugno 2020 relativo all’istituzione di un quadro che favorisce gli investimenti sostenibili e recante modifica del regolamento (UE) 2019/2088</w:t>
            </w:r>
            <w:r w:rsidR="004630F9" w:rsidRPr="00B0427A">
              <w:rPr>
                <w:rFonts w:ascii="Arial" w:eastAsia="Times New Roman" w:hAnsi="Arial" w:cs="Arial"/>
                <w:color w:val="000000"/>
                <w:sz w:val="20"/>
                <w:szCs w:val="20"/>
                <w:lang w:eastAsia="it-IT"/>
              </w:rPr>
              <w:t>.</w:t>
            </w:r>
            <w:r w:rsidR="00C0149C" w:rsidRPr="00B0427A">
              <w:rPr>
                <w:rFonts w:ascii="Arial" w:eastAsia="Times New Roman" w:hAnsi="Arial" w:cs="Arial"/>
                <w:color w:val="000000"/>
                <w:sz w:val="20"/>
                <w:szCs w:val="20"/>
                <w:lang w:eastAsia="it-IT"/>
              </w:rPr>
              <w:t xml:space="preserve"> (ITA)</w:t>
            </w:r>
          </w:p>
        </w:tc>
      </w:tr>
      <w:tr w:rsidR="001E7454" w:rsidRPr="00B0427A" w14:paraId="06AF2031" w14:textId="77777777" w:rsidTr="00447099">
        <w:trPr>
          <w:trHeight w:val="250"/>
        </w:trPr>
        <w:tc>
          <w:tcPr>
            <w:tcW w:w="0" w:type="auto"/>
            <w:shd w:val="clear" w:color="auto" w:fill="auto"/>
            <w:noWrap/>
            <w:hideMark/>
          </w:tcPr>
          <w:p w14:paraId="5D83D0A7" w14:textId="77777777" w:rsidR="00C121FD" w:rsidRPr="00B0427A" w:rsidRDefault="00CA392B" w:rsidP="000914C6">
            <w:pPr>
              <w:spacing w:line="240" w:lineRule="auto"/>
              <w:jc w:val="both"/>
              <w:rPr>
                <w:rFonts w:ascii="Arial" w:eastAsia="Times New Roman" w:hAnsi="Arial" w:cs="Arial"/>
                <w:color w:val="0563C1"/>
                <w:sz w:val="20"/>
                <w:szCs w:val="20"/>
                <w:u w:val="single"/>
                <w:lang w:eastAsia="it-IT"/>
              </w:rPr>
            </w:pPr>
            <w:hyperlink r:id="rId15" w:tgtFrame="_parent" w:history="1">
              <w:r w:rsidR="00C121FD" w:rsidRPr="00B0427A">
                <w:rPr>
                  <w:rFonts w:ascii="Arial" w:eastAsia="Times New Roman" w:hAnsi="Arial" w:cs="Arial"/>
                  <w:color w:val="0563C1"/>
                  <w:sz w:val="20"/>
                  <w:szCs w:val="20"/>
                  <w:u w:val="single"/>
                  <w:lang w:eastAsia="it-IT"/>
                </w:rPr>
                <w:t xml:space="preserve">EU </w:t>
              </w:r>
              <w:proofErr w:type="spellStart"/>
              <w:r w:rsidR="00C121FD" w:rsidRPr="00B0427A">
                <w:rPr>
                  <w:rFonts w:ascii="Arial" w:eastAsia="Times New Roman" w:hAnsi="Arial" w:cs="Arial"/>
                  <w:color w:val="0563C1"/>
                  <w:sz w:val="20"/>
                  <w:szCs w:val="20"/>
                  <w:u w:val="single"/>
                  <w:lang w:eastAsia="it-IT"/>
                </w:rPr>
                <w:t>Taxonomy</w:t>
              </w:r>
              <w:proofErr w:type="spellEnd"/>
              <w:r w:rsidR="00C121FD" w:rsidRPr="00B0427A">
                <w:rPr>
                  <w:rFonts w:ascii="Arial" w:eastAsia="Times New Roman" w:hAnsi="Arial" w:cs="Arial"/>
                  <w:color w:val="0563C1"/>
                  <w:sz w:val="20"/>
                  <w:szCs w:val="20"/>
                  <w:u w:val="single"/>
                  <w:lang w:eastAsia="it-IT"/>
                </w:rPr>
                <w:t xml:space="preserve">: </w:t>
              </w:r>
              <w:proofErr w:type="spellStart"/>
              <w:r w:rsidR="00C121FD" w:rsidRPr="00B0427A">
                <w:rPr>
                  <w:rFonts w:ascii="Arial" w:eastAsia="Times New Roman" w:hAnsi="Arial" w:cs="Arial"/>
                  <w:color w:val="0563C1"/>
                  <w:sz w:val="20"/>
                  <w:szCs w:val="20"/>
                  <w:u w:val="single"/>
                  <w:lang w:eastAsia="it-IT"/>
                </w:rPr>
                <w:t>Summary</w:t>
              </w:r>
              <w:proofErr w:type="spellEnd"/>
              <w:r w:rsidR="00C121FD" w:rsidRPr="00B0427A">
                <w:rPr>
                  <w:rFonts w:ascii="Arial" w:eastAsia="Times New Roman" w:hAnsi="Arial" w:cs="Arial"/>
                  <w:color w:val="0563C1"/>
                  <w:sz w:val="20"/>
                  <w:szCs w:val="20"/>
                  <w:u w:val="single"/>
                  <w:lang w:eastAsia="it-IT"/>
                </w:rPr>
                <w:t xml:space="preserve"> Report</w:t>
              </w:r>
            </w:hyperlink>
          </w:p>
        </w:tc>
        <w:tc>
          <w:tcPr>
            <w:tcW w:w="0" w:type="auto"/>
            <w:shd w:val="clear" w:color="auto" w:fill="auto"/>
            <w:noWrap/>
            <w:hideMark/>
          </w:tcPr>
          <w:p w14:paraId="24E88125" w14:textId="71A0C6D0" w:rsidR="00C121FD" w:rsidRPr="00B0427A"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Contesto </w:t>
            </w:r>
            <w:r w:rsidR="004630F9" w:rsidRPr="00B0427A">
              <w:rPr>
                <w:rFonts w:ascii="Arial" w:eastAsia="Times New Roman" w:hAnsi="Arial" w:cs="Arial"/>
                <w:color w:val="000000"/>
                <w:sz w:val="20"/>
                <w:szCs w:val="20"/>
                <w:lang w:eastAsia="it-IT"/>
              </w:rPr>
              <w:t>per la Tassonomia, guida agli utenti</w:t>
            </w:r>
            <w:r w:rsidRPr="00B0427A">
              <w:rPr>
                <w:rFonts w:ascii="Arial" w:eastAsia="Times New Roman" w:hAnsi="Arial" w:cs="Arial"/>
                <w:color w:val="000000"/>
                <w:sz w:val="20"/>
                <w:szCs w:val="20"/>
                <w:lang w:eastAsia="it-IT"/>
              </w:rPr>
              <w:t>, commenti sui futuri sviluppi della Tassonomia. (ENG)</w:t>
            </w:r>
          </w:p>
        </w:tc>
      </w:tr>
      <w:tr w:rsidR="001E7454" w:rsidRPr="00B0427A" w14:paraId="08173AC0" w14:textId="77777777" w:rsidTr="00447099">
        <w:trPr>
          <w:trHeight w:val="250"/>
        </w:trPr>
        <w:tc>
          <w:tcPr>
            <w:tcW w:w="0" w:type="auto"/>
            <w:shd w:val="clear" w:color="auto" w:fill="auto"/>
            <w:noWrap/>
            <w:hideMark/>
          </w:tcPr>
          <w:p w14:paraId="0772B0AD" w14:textId="77777777" w:rsidR="00C121FD" w:rsidRPr="00B0427A" w:rsidRDefault="00CA392B" w:rsidP="000914C6">
            <w:pPr>
              <w:spacing w:line="240" w:lineRule="auto"/>
              <w:jc w:val="both"/>
              <w:rPr>
                <w:rFonts w:ascii="Arial" w:eastAsia="Times New Roman" w:hAnsi="Arial" w:cs="Arial"/>
                <w:color w:val="0563C1"/>
                <w:sz w:val="20"/>
                <w:szCs w:val="20"/>
                <w:u w:val="single"/>
                <w:lang w:eastAsia="it-IT"/>
              </w:rPr>
            </w:pPr>
            <w:hyperlink r:id="rId16" w:tgtFrame="_parent" w:history="1">
              <w:r w:rsidR="00C121FD" w:rsidRPr="00B0427A">
                <w:rPr>
                  <w:rFonts w:ascii="Arial" w:eastAsia="Times New Roman" w:hAnsi="Arial" w:cs="Arial"/>
                  <w:color w:val="0563C1"/>
                  <w:sz w:val="20"/>
                  <w:szCs w:val="20"/>
                  <w:u w:val="single"/>
                  <w:lang w:eastAsia="it-IT"/>
                </w:rPr>
                <w:t xml:space="preserve">EU </w:t>
              </w:r>
              <w:proofErr w:type="spellStart"/>
              <w:r w:rsidR="00C121FD" w:rsidRPr="00B0427A">
                <w:rPr>
                  <w:rFonts w:ascii="Arial" w:eastAsia="Times New Roman" w:hAnsi="Arial" w:cs="Arial"/>
                  <w:color w:val="0563C1"/>
                  <w:sz w:val="20"/>
                  <w:szCs w:val="20"/>
                  <w:u w:val="single"/>
                  <w:lang w:eastAsia="it-IT"/>
                </w:rPr>
                <w:t>Taxonomy</w:t>
              </w:r>
              <w:proofErr w:type="spellEnd"/>
              <w:r w:rsidR="00C121FD" w:rsidRPr="00B0427A">
                <w:rPr>
                  <w:rFonts w:ascii="Arial" w:eastAsia="Times New Roman" w:hAnsi="Arial" w:cs="Arial"/>
                  <w:color w:val="0563C1"/>
                  <w:sz w:val="20"/>
                  <w:szCs w:val="20"/>
                  <w:u w:val="single"/>
                  <w:lang w:eastAsia="it-IT"/>
                </w:rPr>
                <w:t xml:space="preserve">: Technical </w:t>
              </w:r>
              <w:proofErr w:type="spellStart"/>
              <w:r w:rsidR="00C121FD" w:rsidRPr="00B0427A">
                <w:rPr>
                  <w:rFonts w:ascii="Arial" w:eastAsia="Times New Roman" w:hAnsi="Arial" w:cs="Arial"/>
                  <w:color w:val="0563C1"/>
                  <w:sz w:val="20"/>
                  <w:szCs w:val="20"/>
                  <w:u w:val="single"/>
                  <w:lang w:eastAsia="it-IT"/>
                </w:rPr>
                <w:t>Annex</w:t>
              </w:r>
              <w:proofErr w:type="spellEnd"/>
            </w:hyperlink>
          </w:p>
        </w:tc>
        <w:tc>
          <w:tcPr>
            <w:tcW w:w="0" w:type="auto"/>
            <w:shd w:val="clear" w:color="auto" w:fill="auto"/>
            <w:noWrap/>
            <w:hideMark/>
          </w:tcPr>
          <w:p w14:paraId="55F08B27" w14:textId="6C68687B" w:rsidR="00C121FD" w:rsidRPr="00B0427A"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Dettaglio delle metodologie e dei cri</w:t>
            </w:r>
            <w:r w:rsidR="004630F9" w:rsidRPr="00B0427A">
              <w:rPr>
                <w:rFonts w:ascii="Arial" w:eastAsia="Times New Roman" w:hAnsi="Arial" w:cs="Arial"/>
                <w:color w:val="000000"/>
                <w:sz w:val="20"/>
                <w:szCs w:val="20"/>
                <w:lang w:eastAsia="it-IT"/>
              </w:rPr>
              <w:t>teri tecnici di valutazione</w:t>
            </w:r>
            <w:r w:rsidRPr="00B0427A">
              <w:rPr>
                <w:rFonts w:ascii="Arial" w:eastAsia="Times New Roman" w:hAnsi="Arial" w:cs="Arial"/>
                <w:color w:val="000000"/>
                <w:sz w:val="20"/>
                <w:szCs w:val="20"/>
                <w:lang w:eastAsia="it-IT"/>
              </w:rPr>
              <w:t xml:space="preserve"> per tutte le attività</w:t>
            </w:r>
            <w:r w:rsidR="004630F9" w:rsidRPr="00B0427A">
              <w:rPr>
                <w:rFonts w:ascii="Arial" w:eastAsia="Times New Roman" w:hAnsi="Arial" w:cs="Arial"/>
                <w:color w:val="000000"/>
                <w:sz w:val="20"/>
                <w:szCs w:val="20"/>
                <w:lang w:eastAsia="it-IT"/>
              </w:rPr>
              <w:t>.</w:t>
            </w:r>
            <w:r w:rsidRPr="00B0427A">
              <w:rPr>
                <w:rFonts w:ascii="Arial" w:eastAsia="Times New Roman" w:hAnsi="Arial" w:cs="Arial"/>
                <w:color w:val="000000"/>
                <w:sz w:val="20"/>
                <w:szCs w:val="20"/>
                <w:lang w:eastAsia="it-IT"/>
              </w:rPr>
              <w:t xml:space="preserve"> (ENG)</w:t>
            </w:r>
          </w:p>
        </w:tc>
      </w:tr>
      <w:tr w:rsidR="001E7454" w:rsidRPr="00B0427A" w14:paraId="46517B13" w14:textId="77777777" w:rsidTr="00447099">
        <w:trPr>
          <w:trHeight w:val="250"/>
        </w:trPr>
        <w:tc>
          <w:tcPr>
            <w:tcW w:w="0" w:type="auto"/>
            <w:shd w:val="clear" w:color="auto" w:fill="auto"/>
            <w:noWrap/>
            <w:hideMark/>
          </w:tcPr>
          <w:p w14:paraId="7E359A95" w14:textId="77777777" w:rsidR="00C121FD" w:rsidRPr="00B0427A" w:rsidRDefault="00CA392B" w:rsidP="000914C6">
            <w:pPr>
              <w:spacing w:line="240" w:lineRule="auto"/>
              <w:jc w:val="both"/>
              <w:rPr>
                <w:rFonts w:ascii="Arial" w:eastAsia="Times New Roman" w:hAnsi="Arial" w:cs="Arial"/>
                <w:color w:val="0563C1"/>
                <w:sz w:val="20"/>
                <w:szCs w:val="20"/>
                <w:u w:val="single"/>
                <w:lang w:val="en-GB" w:eastAsia="it-IT"/>
              </w:rPr>
            </w:pPr>
            <w:hyperlink r:id="rId17" w:tgtFrame="_parent" w:history="1">
              <w:r w:rsidR="00C121FD" w:rsidRPr="00B0427A">
                <w:rPr>
                  <w:rFonts w:ascii="Arial" w:eastAsia="Times New Roman" w:hAnsi="Arial" w:cs="Arial"/>
                  <w:color w:val="0563C1"/>
                  <w:sz w:val="20"/>
                  <w:szCs w:val="20"/>
                  <w:u w:val="single"/>
                  <w:lang w:val="en-GB" w:eastAsia="it-IT"/>
                </w:rPr>
                <w:t>Handbook on Climate Benchmarks and benchmarks’ ESG disclosures</w:t>
              </w:r>
            </w:hyperlink>
          </w:p>
        </w:tc>
        <w:tc>
          <w:tcPr>
            <w:tcW w:w="0" w:type="auto"/>
            <w:shd w:val="clear" w:color="auto" w:fill="auto"/>
            <w:noWrap/>
            <w:hideMark/>
          </w:tcPr>
          <w:p w14:paraId="6978473A" w14:textId="18C10318" w:rsidR="00C121FD" w:rsidRPr="00B0427A" w:rsidRDefault="0048776E"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Manuale operativo </w:t>
            </w:r>
            <w:r w:rsidR="00C121FD" w:rsidRPr="00B0427A">
              <w:rPr>
                <w:rFonts w:ascii="Arial" w:eastAsia="Times New Roman" w:hAnsi="Arial" w:cs="Arial"/>
                <w:color w:val="000000"/>
                <w:sz w:val="20"/>
                <w:szCs w:val="20"/>
                <w:lang w:eastAsia="it-IT"/>
              </w:rPr>
              <w:t>in re</w:t>
            </w:r>
            <w:r w:rsidRPr="00B0427A">
              <w:rPr>
                <w:rFonts w:ascii="Arial" w:eastAsia="Times New Roman" w:hAnsi="Arial" w:cs="Arial"/>
                <w:color w:val="000000"/>
                <w:sz w:val="20"/>
                <w:szCs w:val="20"/>
                <w:lang w:eastAsia="it-IT"/>
              </w:rPr>
              <w:t>lazione ai parametri di riferimento</w:t>
            </w:r>
            <w:r w:rsidR="00C0149C" w:rsidRPr="00B0427A">
              <w:rPr>
                <w:rFonts w:ascii="Arial" w:eastAsia="Times New Roman" w:hAnsi="Arial" w:cs="Arial"/>
                <w:color w:val="000000"/>
                <w:sz w:val="20"/>
                <w:szCs w:val="20"/>
                <w:lang w:eastAsia="it-IT"/>
              </w:rPr>
              <w:t xml:space="preserve"> climatici</w:t>
            </w:r>
            <w:r w:rsidR="004630F9" w:rsidRPr="00B0427A">
              <w:rPr>
                <w:rFonts w:ascii="Arial" w:eastAsia="Times New Roman" w:hAnsi="Arial" w:cs="Arial"/>
                <w:color w:val="000000"/>
                <w:sz w:val="20"/>
                <w:szCs w:val="20"/>
                <w:lang w:eastAsia="it-IT"/>
              </w:rPr>
              <w:t>.</w:t>
            </w:r>
            <w:r w:rsidR="00C0149C" w:rsidRPr="00B0427A">
              <w:rPr>
                <w:rFonts w:ascii="Arial" w:eastAsia="Times New Roman" w:hAnsi="Arial" w:cs="Arial"/>
                <w:color w:val="000000"/>
                <w:sz w:val="20"/>
                <w:szCs w:val="20"/>
                <w:lang w:eastAsia="it-IT"/>
              </w:rPr>
              <w:t xml:space="preserve"> </w:t>
            </w:r>
            <w:r w:rsidR="00C121FD" w:rsidRPr="00B0427A">
              <w:rPr>
                <w:rFonts w:ascii="Arial" w:eastAsia="Times New Roman" w:hAnsi="Arial" w:cs="Arial"/>
                <w:color w:val="000000"/>
                <w:sz w:val="20"/>
                <w:szCs w:val="20"/>
                <w:lang w:eastAsia="it-IT"/>
              </w:rPr>
              <w:t>(ENG)</w:t>
            </w:r>
          </w:p>
        </w:tc>
      </w:tr>
      <w:tr w:rsidR="001E7454" w:rsidRPr="00B0427A" w14:paraId="5FC855B9" w14:textId="77777777" w:rsidTr="00447099">
        <w:trPr>
          <w:trHeight w:val="250"/>
        </w:trPr>
        <w:tc>
          <w:tcPr>
            <w:tcW w:w="0" w:type="auto"/>
            <w:shd w:val="clear" w:color="auto" w:fill="auto"/>
            <w:noWrap/>
            <w:hideMark/>
          </w:tcPr>
          <w:p w14:paraId="3EEB5D2C" w14:textId="3E5DD73D" w:rsidR="00C121FD" w:rsidRPr="00B0427A" w:rsidRDefault="001E7454" w:rsidP="000914C6">
            <w:pPr>
              <w:spacing w:line="240" w:lineRule="auto"/>
              <w:jc w:val="both"/>
              <w:rPr>
                <w:rFonts w:ascii="Arial" w:eastAsia="Times New Roman" w:hAnsi="Arial" w:cs="Arial"/>
                <w:color w:val="0563C1"/>
                <w:sz w:val="20"/>
                <w:szCs w:val="20"/>
                <w:u w:val="single"/>
                <w:lang w:eastAsia="it-IT"/>
              </w:rPr>
            </w:pPr>
            <w:r w:rsidRPr="00B0427A">
              <w:rPr>
                <w:rFonts w:ascii="Arial" w:eastAsia="Times New Roman" w:hAnsi="Arial" w:cs="Arial"/>
                <w:color w:val="0563C1"/>
                <w:sz w:val="20"/>
                <w:szCs w:val="20"/>
                <w:u w:val="single"/>
                <w:lang w:eastAsia="it-IT"/>
              </w:rPr>
              <w:t xml:space="preserve">Regolamento Recovery and </w:t>
            </w:r>
            <w:proofErr w:type="spellStart"/>
            <w:r w:rsidRPr="00B0427A">
              <w:rPr>
                <w:rFonts w:ascii="Arial" w:eastAsia="Times New Roman" w:hAnsi="Arial" w:cs="Arial"/>
                <w:color w:val="0563C1"/>
                <w:sz w:val="20"/>
                <w:szCs w:val="20"/>
                <w:u w:val="single"/>
                <w:lang w:eastAsia="it-IT"/>
              </w:rPr>
              <w:t>Resilience</w:t>
            </w:r>
            <w:proofErr w:type="spellEnd"/>
            <w:r w:rsidRPr="00B0427A">
              <w:rPr>
                <w:rFonts w:ascii="Arial" w:eastAsia="Times New Roman" w:hAnsi="Arial" w:cs="Arial"/>
                <w:color w:val="0563C1"/>
                <w:sz w:val="20"/>
                <w:szCs w:val="20"/>
                <w:u w:val="single"/>
                <w:lang w:eastAsia="it-IT"/>
              </w:rPr>
              <w:t xml:space="preserve"> Facility (RRF) - </w:t>
            </w:r>
            <w:hyperlink r:id="rId18" w:history="1">
              <w:r w:rsidR="00C121FD" w:rsidRPr="00B0427A">
                <w:rPr>
                  <w:rFonts w:ascii="Arial" w:eastAsia="Times New Roman" w:hAnsi="Arial" w:cs="Arial"/>
                  <w:color w:val="0563C1"/>
                  <w:sz w:val="20"/>
                  <w:szCs w:val="20"/>
                  <w:u w:val="single"/>
                  <w:lang w:eastAsia="it-IT"/>
                </w:rPr>
                <w:t>Regolamento (UE) 2021/241</w:t>
              </w:r>
            </w:hyperlink>
          </w:p>
        </w:tc>
        <w:tc>
          <w:tcPr>
            <w:tcW w:w="0" w:type="auto"/>
            <w:shd w:val="clear" w:color="auto" w:fill="auto"/>
            <w:noWrap/>
            <w:hideMark/>
          </w:tcPr>
          <w:p w14:paraId="66622F95" w14:textId="5B129797" w:rsidR="00C121FD" w:rsidRPr="00B0427A" w:rsidRDefault="00975A48"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Regolamento (UE) 2021/241 del P</w:t>
            </w:r>
            <w:r w:rsidR="00C121FD" w:rsidRPr="00B0427A">
              <w:rPr>
                <w:rFonts w:ascii="Arial" w:eastAsia="Times New Roman" w:hAnsi="Arial" w:cs="Arial"/>
                <w:color w:val="000000"/>
                <w:sz w:val="20"/>
                <w:szCs w:val="20"/>
                <w:lang w:eastAsia="it-IT"/>
              </w:rPr>
              <w:t>arlamento europeo e del</w:t>
            </w:r>
            <w:r w:rsidRPr="00B0427A">
              <w:rPr>
                <w:rFonts w:ascii="Arial" w:eastAsia="Times New Roman" w:hAnsi="Arial" w:cs="Arial"/>
                <w:color w:val="000000"/>
                <w:sz w:val="20"/>
                <w:szCs w:val="20"/>
                <w:lang w:eastAsia="it-IT"/>
              </w:rPr>
              <w:t xml:space="preserve"> C</w:t>
            </w:r>
            <w:r w:rsidR="00C0149C" w:rsidRPr="00B0427A">
              <w:rPr>
                <w:rFonts w:ascii="Arial" w:eastAsia="Times New Roman" w:hAnsi="Arial" w:cs="Arial"/>
                <w:color w:val="000000"/>
                <w:sz w:val="20"/>
                <w:szCs w:val="20"/>
                <w:lang w:eastAsia="it-IT"/>
              </w:rPr>
              <w:t>onsiglio del 12 febbraio 202</w:t>
            </w:r>
            <w:r w:rsidR="00A97C24">
              <w:rPr>
                <w:rFonts w:ascii="Arial" w:eastAsia="Times New Roman" w:hAnsi="Arial" w:cs="Arial"/>
                <w:color w:val="000000"/>
                <w:sz w:val="20"/>
                <w:szCs w:val="20"/>
                <w:lang w:eastAsia="it-IT"/>
              </w:rPr>
              <w:t>1</w:t>
            </w:r>
            <w:r w:rsidR="004630F9" w:rsidRPr="00B0427A">
              <w:rPr>
                <w:rFonts w:ascii="Arial" w:eastAsia="Times New Roman" w:hAnsi="Arial" w:cs="Arial"/>
                <w:color w:val="000000"/>
                <w:sz w:val="20"/>
                <w:szCs w:val="20"/>
                <w:lang w:eastAsia="it-IT"/>
              </w:rPr>
              <w:t>.</w:t>
            </w:r>
            <w:r w:rsidR="00C121FD" w:rsidRPr="00B0427A">
              <w:rPr>
                <w:rFonts w:ascii="Arial" w:eastAsia="Times New Roman" w:hAnsi="Arial" w:cs="Arial"/>
                <w:color w:val="000000"/>
                <w:sz w:val="20"/>
                <w:szCs w:val="20"/>
                <w:lang w:eastAsia="it-IT"/>
              </w:rPr>
              <w:t xml:space="preserve"> (ITA)</w:t>
            </w:r>
          </w:p>
        </w:tc>
      </w:tr>
      <w:tr w:rsidR="001E7454" w:rsidRPr="00AF49B4" w14:paraId="65D3089C" w14:textId="77777777" w:rsidTr="00447099">
        <w:trPr>
          <w:trHeight w:val="613"/>
        </w:trPr>
        <w:tc>
          <w:tcPr>
            <w:tcW w:w="0" w:type="auto"/>
            <w:shd w:val="clear" w:color="auto" w:fill="auto"/>
            <w:hideMark/>
          </w:tcPr>
          <w:p w14:paraId="238D77F2" w14:textId="77777777" w:rsidR="00C121FD" w:rsidRPr="00B0427A" w:rsidRDefault="00CA392B" w:rsidP="000914C6">
            <w:pPr>
              <w:spacing w:line="240" w:lineRule="auto"/>
              <w:jc w:val="both"/>
              <w:rPr>
                <w:rFonts w:ascii="Arial" w:eastAsia="Times New Roman" w:hAnsi="Arial" w:cs="Arial"/>
                <w:color w:val="0563C1"/>
                <w:sz w:val="20"/>
                <w:szCs w:val="20"/>
                <w:u w:val="single"/>
                <w:lang w:eastAsia="it-IT"/>
              </w:rPr>
            </w:pPr>
            <w:hyperlink r:id="rId19" w:history="1">
              <w:r w:rsidR="00C121FD" w:rsidRPr="00B0427A">
                <w:rPr>
                  <w:rFonts w:ascii="Arial" w:eastAsia="Times New Roman" w:hAnsi="Arial" w:cs="Arial"/>
                  <w:color w:val="0563C1"/>
                  <w:sz w:val="20"/>
                  <w:szCs w:val="20"/>
                  <w:u w:val="single"/>
                  <w:lang w:eastAsia="it-IT"/>
                </w:rPr>
                <w:t xml:space="preserve">Orientamenti tecnici sull'applicazione del principio "non arrecare un danno </w:t>
              </w:r>
              <w:r w:rsidR="00C121FD" w:rsidRPr="00B0427A">
                <w:rPr>
                  <w:rFonts w:ascii="Arial" w:eastAsia="Times New Roman" w:hAnsi="Arial" w:cs="Arial"/>
                  <w:color w:val="0563C1"/>
                  <w:sz w:val="20"/>
                  <w:szCs w:val="20"/>
                  <w:u w:val="single"/>
                  <w:lang w:eastAsia="it-IT"/>
                </w:rPr>
                <w:br/>
                <w:t>significativo" a norma del regolamento sul dispositivo per la ripresa e la resilienza.</w:t>
              </w:r>
            </w:hyperlink>
          </w:p>
        </w:tc>
        <w:tc>
          <w:tcPr>
            <w:tcW w:w="0" w:type="auto"/>
            <w:shd w:val="clear" w:color="auto" w:fill="auto"/>
            <w:hideMark/>
          </w:tcPr>
          <w:p w14:paraId="053F3B4F" w14:textId="5ADAB3A5" w:rsidR="00C121FD" w:rsidRPr="00AF49B4"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Dettaglio </w:t>
            </w:r>
            <w:r w:rsidR="00975A48" w:rsidRPr="00B0427A">
              <w:rPr>
                <w:rFonts w:ascii="Arial" w:eastAsia="Times New Roman" w:hAnsi="Arial" w:cs="Arial"/>
                <w:color w:val="000000"/>
                <w:sz w:val="20"/>
                <w:szCs w:val="20"/>
                <w:lang w:eastAsia="it-IT"/>
              </w:rPr>
              <w:t xml:space="preserve">sulla definizione </w:t>
            </w:r>
            <w:r w:rsidR="00AE3427" w:rsidRPr="00B0427A">
              <w:rPr>
                <w:rFonts w:ascii="Arial" w:eastAsia="Times New Roman" w:hAnsi="Arial" w:cs="Arial"/>
                <w:color w:val="000000"/>
                <w:sz w:val="20"/>
                <w:szCs w:val="20"/>
                <w:lang w:eastAsia="it-IT"/>
              </w:rPr>
              <w:t xml:space="preserve">del principio DNSH e linee guida sulla </w:t>
            </w:r>
            <w:r w:rsidRPr="00B0427A">
              <w:rPr>
                <w:rFonts w:ascii="Arial" w:eastAsia="Times New Roman" w:hAnsi="Arial" w:cs="Arial"/>
                <w:color w:val="000000"/>
                <w:sz w:val="20"/>
                <w:szCs w:val="20"/>
                <w:lang w:eastAsia="it-IT"/>
              </w:rPr>
              <w:t>metodologia di applicazione del principio DNSH</w:t>
            </w:r>
            <w:r w:rsidR="004630F9" w:rsidRPr="00B0427A">
              <w:rPr>
                <w:rFonts w:ascii="Arial" w:eastAsia="Times New Roman" w:hAnsi="Arial" w:cs="Arial"/>
                <w:color w:val="000000"/>
                <w:sz w:val="20"/>
                <w:szCs w:val="20"/>
                <w:lang w:eastAsia="it-IT"/>
              </w:rPr>
              <w:t>.</w:t>
            </w:r>
            <w:r w:rsidRPr="00B0427A">
              <w:rPr>
                <w:rFonts w:ascii="Arial" w:eastAsia="Times New Roman" w:hAnsi="Arial" w:cs="Arial"/>
                <w:color w:val="000000"/>
                <w:sz w:val="20"/>
                <w:szCs w:val="20"/>
                <w:lang w:eastAsia="it-IT"/>
              </w:rPr>
              <w:t xml:space="preserve"> (ITA)</w:t>
            </w:r>
          </w:p>
        </w:tc>
      </w:tr>
    </w:tbl>
    <w:p w14:paraId="5D584870" w14:textId="560AE41C" w:rsidR="00DC5857" w:rsidRDefault="00DC5857">
      <w:pPr>
        <w:spacing w:after="0" w:line="360" w:lineRule="auto"/>
        <w:jc w:val="both"/>
        <w:rPr>
          <w:rFonts w:cstheme="minorHAnsi"/>
          <w:sz w:val="24"/>
          <w:szCs w:val="24"/>
        </w:rPr>
      </w:pPr>
    </w:p>
    <w:tbl>
      <w:tblPr>
        <w:tblStyle w:val="Grigliatabella"/>
        <w:tblW w:w="0" w:type="auto"/>
        <w:tblLook w:val="04A0" w:firstRow="1" w:lastRow="0" w:firstColumn="1" w:lastColumn="0" w:noHBand="0" w:noVBand="1"/>
      </w:tblPr>
      <w:tblGrid>
        <w:gridCol w:w="2689"/>
        <w:gridCol w:w="6939"/>
      </w:tblGrid>
      <w:tr w:rsidR="00522F4C" w14:paraId="59642D86" w14:textId="77777777" w:rsidTr="00B0098D">
        <w:tc>
          <w:tcPr>
            <w:tcW w:w="9628" w:type="dxa"/>
            <w:gridSpan w:val="2"/>
          </w:tcPr>
          <w:p w14:paraId="389C25D5" w14:textId="17731666" w:rsidR="00522F4C" w:rsidRDefault="00522F4C">
            <w:pPr>
              <w:spacing w:line="360" w:lineRule="auto"/>
              <w:jc w:val="both"/>
              <w:rPr>
                <w:rFonts w:cstheme="minorHAnsi"/>
                <w:sz w:val="24"/>
                <w:szCs w:val="24"/>
              </w:rPr>
            </w:pPr>
            <w:r>
              <w:rPr>
                <w:rFonts w:cstheme="minorHAnsi"/>
                <w:b/>
                <w:bCs/>
                <w:sz w:val="24"/>
                <w:szCs w:val="24"/>
              </w:rPr>
              <w:t>ALLEGATI</w:t>
            </w:r>
          </w:p>
        </w:tc>
      </w:tr>
      <w:tr w:rsidR="00FB49FC" w14:paraId="3111B340" w14:textId="77777777" w:rsidTr="00FB49FC">
        <w:tc>
          <w:tcPr>
            <w:tcW w:w="2689" w:type="dxa"/>
          </w:tcPr>
          <w:p w14:paraId="73336304" w14:textId="75AF29DE" w:rsidR="00FB49FC" w:rsidRDefault="002336CF" w:rsidP="002336CF">
            <w:pPr>
              <w:pStyle w:val="Titolo1"/>
              <w:jc w:val="center"/>
              <w:outlineLvl w:val="0"/>
            </w:pPr>
            <w:r>
              <w:object w:dxaOrig="1508" w:dyaOrig="983" w14:anchorId="5BE61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0" o:title=""/>
                </v:shape>
                <o:OLEObject Type="Embed" ProgID="Package" ShapeID="_x0000_i1025" DrawAspect="Icon" ObjectID="_1701011807" r:id="rId21"/>
              </w:object>
            </w:r>
          </w:p>
        </w:tc>
        <w:tc>
          <w:tcPr>
            <w:tcW w:w="6939" w:type="dxa"/>
          </w:tcPr>
          <w:p w14:paraId="156A7B87" w14:textId="41825E4C" w:rsidR="00FB49FC" w:rsidRDefault="00522F4C" w:rsidP="00522F4C">
            <w:pPr>
              <w:spacing w:line="360" w:lineRule="auto"/>
              <w:jc w:val="both"/>
              <w:rPr>
                <w:rFonts w:cstheme="minorHAnsi"/>
                <w:sz w:val="24"/>
                <w:szCs w:val="24"/>
              </w:rPr>
            </w:pPr>
            <w:r>
              <w:rPr>
                <w:rFonts w:cstheme="minorHAnsi"/>
                <w:sz w:val="24"/>
                <w:szCs w:val="24"/>
              </w:rPr>
              <w:t>Dettaglio sull’analisi e sulla valutazione del rispetto del principio DSNH relativamente alle misure, investimenti e riforme, presenti nel PNRR Italia</w:t>
            </w:r>
            <w:r w:rsidR="0023498C">
              <w:rPr>
                <w:rFonts w:cstheme="minorHAnsi"/>
                <w:sz w:val="24"/>
                <w:szCs w:val="24"/>
              </w:rPr>
              <w:t>.</w:t>
            </w:r>
            <w:r w:rsidR="00A97C24">
              <w:rPr>
                <w:rFonts w:cstheme="minorHAnsi"/>
                <w:sz w:val="24"/>
                <w:szCs w:val="24"/>
              </w:rPr>
              <w:t xml:space="preserve"> (ENG)</w:t>
            </w:r>
            <w:r w:rsidR="0023498C">
              <w:rPr>
                <w:rFonts w:cstheme="minorHAnsi"/>
                <w:sz w:val="24"/>
                <w:szCs w:val="24"/>
              </w:rPr>
              <w:t xml:space="preserve"> </w:t>
            </w:r>
          </w:p>
        </w:tc>
      </w:tr>
    </w:tbl>
    <w:p w14:paraId="7ADDE879" w14:textId="2E2C7626" w:rsidR="00FB49FC" w:rsidRDefault="00FB49FC">
      <w:pPr>
        <w:spacing w:after="0" w:line="360" w:lineRule="auto"/>
        <w:jc w:val="both"/>
        <w:rPr>
          <w:rFonts w:cstheme="minorHAnsi"/>
          <w:sz w:val="24"/>
          <w:szCs w:val="24"/>
        </w:rPr>
      </w:pPr>
    </w:p>
    <w:p w14:paraId="008639AA" w14:textId="77777777" w:rsidR="00FB49FC" w:rsidRPr="008233B3" w:rsidRDefault="00FB49FC">
      <w:pPr>
        <w:spacing w:after="0" w:line="360" w:lineRule="auto"/>
        <w:jc w:val="both"/>
        <w:rPr>
          <w:rFonts w:cstheme="minorHAnsi"/>
          <w:sz w:val="24"/>
          <w:szCs w:val="24"/>
        </w:rPr>
      </w:pPr>
    </w:p>
    <w:p w14:paraId="1EDFE1E8" w14:textId="77777777" w:rsidR="00DC5857" w:rsidRPr="008233B3" w:rsidRDefault="00DC5857">
      <w:pPr>
        <w:tabs>
          <w:tab w:val="center" w:pos="4819"/>
        </w:tabs>
        <w:spacing w:after="0" w:line="360" w:lineRule="auto"/>
        <w:jc w:val="both"/>
        <w:rPr>
          <w:rFonts w:cstheme="minorHAnsi"/>
          <w:sz w:val="24"/>
          <w:szCs w:val="24"/>
        </w:rPr>
      </w:pPr>
      <w:r w:rsidRPr="008233B3">
        <w:rPr>
          <w:rFonts w:cstheme="minorHAnsi"/>
          <w:color w:val="666666"/>
          <w:sz w:val="24"/>
          <w:szCs w:val="24"/>
        </w:rPr>
        <w:tab/>
      </w:r>
      <w:r w:rsidRPr="008233B3">
        <w:rPr>
          <w:rFonts w:cstheme="minorHAnsi"/>
          <w:color w:val="666666"/>
          <w:sz w:val="24"/>
          <w:szCs w:val="24"/>
        </w:rPr>
        <w:br/>
      </w:r>
    </w:p>
    <w:p w14:paraId="7B7A9E0C" w14:textId="77777777" w:rsidR="004D0F9D" w:rsidRPr="004D0F9D" w:rsidRDefault="004D0F9D">
      <w:pPr>
        <w:spacing w:after="0" w:line="360" w:lineRule="auto"/>
        <w:jc w:val="both"/>
        <w:rPr>
          <w:rFonts w:cstheme="minorHAnsi"/>
          <w:sz w:val="24"/>
          <w:szCs w:val="24"/>
        </w:rPr>
      </w:pPr>
    </w:p>
    <w:sectPr w:rsidR="004D0F9D" w:rsidRPr="004D0F9D">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2E39C" w14:textId="77777777" w:rsidR="00CA392B" w:rsidRDefault="00CA392B" w:rsidP="004D0F9D">
      <w:pPr>
        <w:spacing w:after="0" w:line="240" w:lineRule="auto"/>
      </w:pPr>
      <w:r>
        <w:separator/>
      </w:r>
    </w:p>
  </w:endnote>
  <w:endnote w:type="continuationSeparator" w:id="0">
    <w:p w14:paraId="0CE778C4" w14:textId="77777777" w:rsidR="00CA392B" w:rsidRDefault="00CA392B" w:rsidP="004D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621644"/>
      <w:docPartObj>
        <w:docPartGallery w:val="Page Numbers (Bottom of Page)"/>
        <w:docPartUnique/>
      </w:docPartObj>
    </w:sdtPr>
    <w:sdtEndPr/>
    <w:sdtContent>
      <w:p w14:paraId="7A204502" w14:textId="21348B47" w:rsidR="00451B4C" w:rsidRDefault="00451B4C">
        <w:pPr>
          <w:pStyle w:val="Pidipagina"/>
          <w:jc w:val="right"/>
        </w:pPr>
        <w:r>
          <w:fldChar w:fldCharType="begin"/>
        </w:r>
        <w:r>
          <w:instrText>PAGE   \* MERGEFORMAT</w:instrText>
        </w:r>
        <w:r>
          <w:fldChar w:fldCharType="separate"/>
        </w:r>
        <w:r w:rsidR="00BE2A25">
          <w:rPr>
            <w:noProof/>
          </w:rPr>
          <w:t>1</w:t>
        </w:r>
        <w:r>
          <w:fldChar w:fldCharType="end"/>
        </w:r>
      </w:p>
    </w:sdtContent>
  </w:sdt>
  <w:p w14:paraId="6E2AF286" w14:textId="77777777" w:rsidR="00451B4C" w:rsidRDefault="00451B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2CF72" w14:textId="77777777" w:rsidR="00CA392B" w:rsidRDefault="00CA392B" w:rsidP="004D0F9D">
      <w:pPr>
        <w:spacing w:after="0" w:line="240" w:lineRule="auto"/>
      </w:pPr>
      <w:r>
        <w:separator/>
      </w:r>
    </w:p>
  </w:footnote>
  <w:footnote w:type="continuationSeparator" w:id="0">
    <w:p w14:paraId="01E65D73" w14:textId="77777777" w:rsidR="00CA392B" w:rsidRDefault="00CA392B" w:rsidP="004D0F9D">
      <w:pPr>
        <w:spacing w:after="0" w:line="240" w:lineRule="auto"/>
      </w:pPr>
      <w:r>
        <w:continuationSeparator/>
      </w:r>
    </w:p>
  </w:footnote>
  <w:footnote w:id="1">
    <w:p w14:paraId="3BA08061" w14:textId="1995C07E" w:rsidR="008E4A4D" w:rsidRPr="00C06957" w:rsidRDefault="008E4A4D" w:rsidP="00066238">
      <w:pPr>
        <w:pStyle w:val="Testonotaapidipagina"/>
        <w:jc w:val="both"/>
        <w:rPr>
          <w:rFonts w:cstheme="minorHAnsi"/>
          <w:lang w:val="it-IT"/>
        </w:rPr>
      </w:pPr>
      <w:r w:rsidRPr="00C06957">
        <w:rPr>
          <w:rStyle w:val="Rimandonotaapidipagina"/>
          <w:rFonts w:cstheme="minorHAnsi"/>
        </w:rPr>
        <w:footnoteRef/>
      </w:r>
      <w:r w:rsidRPr="00B0427A">
        <w:rPr>
          <w:rFonts w:cstheme="minorHAnsi"/>
          <w:lang w:val="it-IT"/>
        </w:rPr>
        <w:t xml:space="preserve"> </w:t>
      </w:r>
      <w:hyperlink r:id="rId1" w:history="1">
        <w:r w:rsidRPr="00B0427A">
          <w:rPr>
            <w:rStyle w:val="Collegamentoipertestuale"/>
            <w:rFonts w:cstheme="minorHAnsi"/>
            <w:lang w:val="it-IT"/>
          </w:rPr>
          <w:t>L'accordo di Parigi</w:t>
        </w:r>
      </w:hyperlink>
      <w:r w:rsidRPr="00B0427A">
        <w:rPr>
          <w:rFonts w:cstheme="minorHAnsi"/>
          <w:lang w:val="it-IT"/>
        </w:rPr>
        <w:t xml:space="preserve"> è il primo accordo universale e giuridicamente vincolante sui cambiamenti climatici, adottato alla conferenza di Parigi sul clima (COP21) nel dicembre 2015. L'accordo stabilisce un quadro globale per evitare pericolosi cambiamenti climatici limitando il riscaldamento globale ben al di sotto dei 2ºC e proseguendo con gli sforzi per limitarlo a 1,5ºC. Inoltre</w:t>
      </w:r>
      <w:r w:rsidR="004920CE">
        <w:rPr>
          <w:rFonts w:cstheme="minorHAnsi"/>
          <w:lang w:val="it-IT"/>
        </w:rPr>
        <w:t>,</w:t>
      </w:r>
      <w:r w:rsidRPr="00B0427A">
        <w:rPr>
          <w:rFonts w:cstheme="minorHAnsi"/>
          <w:lang w:val="it-IT"/>
        </w:rPr>
        <w:t xml:space="preserve"> punta a rafforzare la capacità dei paesi di affrontare gli impatti dei cambiamenti climatici e a sostenerli nei loro sforzi (fonte: Commissione Europea).</w:t>
      </w:r>
    </w:p>
  </w:footnote>
  <w:footnote w:id="2">
    <w:p w14:paraId="67E8D14C" w14:textId="23A1EC22" w:rsidR="00B967F9" w:rsidRPr="00B0427A" w:rsidRDefault="00B967F9" w:rsidP="00066238">
      <w:pPr>
        <w:pStyle w:val="NormaleWeb"/>
        <w:shd w:val="clear" w:color="auto" w:fill="FFFFFF"/>
        <w:jc w:val="both"/>
        <w:rPr>
          <w:rFonts w:asciiTheme="minorHAnsi" w:hAnsiTheme="minorHAnsi" w:cstheme="minorHAnsi"/>
          <w:sz w:val="20"/>
          <w:szCs w:val="20"/>
        </w:rPr>
      </w:pPr>
      <w:r w:rsidRPr="00C06957">
        <w:rPr>
          <w:rStyle w:val="Rimandonotaapidipagina"/>
          <w:rFonts w:asciiTheme="minorHAnsi" w:hAnsiTheme="minorHAnsi" w:cstheme="minorHAnsi"/>
          <w:sz w:val="20"/>
          <w:szCs w:val="20"/>
        </w:rPr>
        <w:footnoteRef/>
      </w:r>
      <w:r w:rsidRPr="00C06957">
        <w:rPr>
          <w:rFonts w:asciiTheme="minorHAnsi" w:hAnsiTheme="minorHAnsi" w:cstheme="minorHAnsi"/>
          <w:sz w:val="20"/>
          <w:szCs w:val="20"/>
        </w:rPr>
        <w:t xml:space="preserve"> </w:t>
      </w:r>
      <w:r w:rsidRPr="00B0427A">
        <w:rPr>
          <w:rFonts w:asciiTheme="minorHAnsi" w:eastAsiaTheme="minorHAnsi" w:hAnsiTheme="minorHAnsi" w:cstheme="minorHAnsi"/>
          <w:sz w:val="20"/>
          <w:szCs w:val="20"/>
          <w:lang w:eastAsia="en-US"/>
        </w:rPr>
        <w:t>L’Agenda 2030 delle Nazioni Unite, adottata dai leader mondiali nel 2015, costituisce il nuovo quadro di sviluppo sostenibile globale e stabilisce </w:t>
      </w:r>
      <w:hyperlink r:id="rId2" w:history="1">
        <w:r w:rsidRPr="00B0427A">
          <w:rPr>
            <w:rFonts w:asciiTheme="minorHAnsi" w:eastAsiaTheme="minorHAnsi" w:hAnsiTheme="minorHAnsi" w:cstheme="minorHAnsi"/>
            <w:sz w:val="20"/>
            <w:szCs w:val="20"/>
            <w:lang w:eastAsia="en-US"/>
          </w:rPr>
          <w:t>17 obiettivi di sviluppo sostenibile</w:t>
        </w:r>
      </w:hyperlink>
      <w:r w:rsidRPr="00B0427A">
        <w:rPr>
          <w:rFonts w:asciiTheme="minorHAnsi" w:eastAsiaTheme="minorHAnsi" w:hAnsiTheme="minorHAnsi" w:cstheme="minorHAnsi"/>
          <w:sz w:val="20"/>
          <w:szCs w:val="20"/>
          <w:lang w:eastAsia="en-US"/>
        </w:rPr>
        <w:t> (OSS). L'impegno si incentra su eliminare la povertà e conseguire uno sviluppo sostenibile entro il 2030 a livello mondiale, garantendo che nessuno rimanga escluso. Gli OSS puntano a un equilibrio fra le tre dimensioni dello sviluppo sostenibile: l'elemento economico, quello sociale e quello ambientale fornendo obiettivi concreti (fonte: Commissione Europea).</w:t>
      </w:r>
    </w:p>
  </w:footnote>
  <w:footnote w:id="3">
    <w:p w14:paraId="752C2007" w14:textId="77777777" w:rsidR="00066238" w:rsidRPr="00B0427A" w:rsidRDefault="00066238" w:rsidP="00066238">
      <w:pPr>
        <w:spacing w:line="240" w:lineRule="auto"/>
        <w:jc w:val="both"/>
        <w:rPr>
          <w:rFonts w:cstheme="minorHAnsi"/>
          <w:sz w:val="20"/>
          <w:szCs w:val="20"/>
        </w:rPr>
      </w:pPr>
      <w:r w:rsidRPr="00B0427A">
        <w:rPr>
          <w:rStyle w:val="Rimandonotaapidipagina"/>
        </w:rPr>
        <w:footnoteRef/>
      </w:r>
      <w:r w:rsidRPr="00B0427A">
        <w:t xml:space="preserve"> </w:t>
      </w:r>
      <w:r w:rsidRPr="00B0427A">
        <w:rPr>
          <w:rFonts w:cstheme="minorHAnsi"/>
          <w:sz w:val="20"/>
          <w:szCs w:val="20"/>
        </w:rPr>
        <w:t>Art. 1 c. 8 DL 6 maggio 2021, n. 59, recante misure urgenti relative al Fondo complementare al Piano nazionale di ripresa e resilienza e altre misure urgenti per gli investimenti come modificato in sede di conversione in legge.</w:t>
      </w:r>
    </w:p>
    <w:p w14:paraId="0203AE01" w14:textId="727EFE46" w:rsidR="00066238" w:rsidRPr="00066238" w:rsidRDefault="00066238">
      <w:pPr>
        <w:pStyle w:val="Testonotaapidipagina"/>
        <w:rPr>
          <w:lang w:val="it-IT"/>
        </w:rPr>
      </w:pPr>
    </w:p>
  </w:footnote>
  <w:footnote w:id="4">
    <w:p w14:paraId="7BB75EFD" w14:textId="2624BC75" w:rsidR="0042067C" w:rsidRPr="00C06957" w:rsidRDefault="0042067C">
      <w:pPr>
        <w:pStyle w:val="Testonotaapidipagina"/>
        <w:rPr>
          <w:lang w:val="it-IT"/>
        </w:rPr>
      </w:pPr>
      <w:r>
        <w:rPr>
          <w:rStyle w:val="Rimandonotaapidipagina"/>
        </w:rPr>
        <w:footnoteRef/>
      </w:r>
      <w:r w:rsidRPr="00B0427A">
        <w:rPr>
          <w:lang w:val="it-IT"/>
        </w:rPr>
        <w:t xml:space="preserve"> </w:t>
      </w:r>
      <w:r>
        <w:rPr>
          <w:lang w:val="it-IT"/>
        </w:rPr>
        <w:t xml:space="preserve">Articolo 17, </w:t>
      </w:r>
      <w:r w:rsidRPr="0042067C">
        <w:rPr>
          <w:lang w:val="it-IT"/>
        </w:rPr>
        <w:t>Regolamento (UE) 2020/852</w:t>
      </w:r>
      <w:r>
        <w:rPr>
          <w:lang w:val="it-IT"/>
        </w:rPr>
        <w:t>.</w:t>
      </w:r>
    </w:p>
  </w:footnote>
  <w:footnote w:id="5">
    <w:p w14:paraId="3CC5E214" w14:textId="5EFD5067" w:rsidR="00506626" w:rsidRPr="00C06957" w:rsidRDefault="0042067C">
      <w:pPr>
        <w:pStyle w:val="Testonotaapidipagina"/>
        <w:rPr>
          <w:lang w:val="it-IT"/>
        </w:rPr>
      </w:pPr>
      <w:r>
        <w:rPr>
          <w:rStyle w:val="Rimandonotaapidipagina"/>
        </w:rPr>
        <w:footnoteRef/>
      </w:r>
      <w:r w:rsidRPr="00B0427A">
        <w:rPr>
          <w:lang w:val="it-IT"/>
        </w:rPr>
        <w:t xml:space="preserve"> </w:t>
      </w:r>
      <w:r>
        <w:rPr>
          <w:lang w:val="it-IT"/>
        </w:rPr>
        <w:t xml:space="preserve">Articolo 23 e 25 del Regolamento </w:t>
      </w:r>
      <w:r w:rsidR="00506626" w:rsidRPr="00506626">
        <w:rPr>
          <w:lang w:val="it-IT"/>
        </w:rPr>
        <w:t>(UE) 2021/241</w:t>
      </w:r>
      <w:r w:rsidR="00506626">
        <w:rPr>
          <w:lang w:val="it-IT"/>
        </w:rPr>
        <w:t>.</w:t>
      </w:r>
      <w:r w:rsidR="00506626" w:rsidRPr="00506626">
        <w:rPr>
          <w:lang w:val="it-IT"/>
        </w:rPr>
        <w:t xml:space="preserve"> </w:t>
      </w:r>
    </w:p>
  </w:footnote>
  <w:footnote w:id="6">
    <w:p w14:paraId="078AC844" w14:textId="06198439" w:rsidR="003C1896" w:rsidRPr="00C06957" w:rsidRDefault="003C1896" w:rsidP="003C1896">
      <w:pPr>
        <w:jc w:val="both"/>
        <w:rPr>
          <w:sz w:val="20"/>
          <w:szCs w:val="20"/>
        </w:rPr>
      </w:pPr>
      <w:r w:rsidRPr="00C06957">
        <w:rPr>
          <w:rStyle w:val="Rimandonotaapidipagina"/>
          <w:sz w:val="20"/>
          <w:szCs w:val="20"/>
        </w:rPr>
        <w:footnoteRef/>
      </w:r>
      <w:r w:rsidRPr="00C06957">
        <w:rPr>
          <w:sz w:val="20"/>
          <w:szCs w:val="20"/>
        </w:rPr>
        <w:t xml:space="preserve"> </w:t>
      </w:r>
      <w:r w:rsidR="00EC2EC9" w:rsidRPr="00C06957">
        <w:rPr>
          <w:sz w:val="20"/>
          <w:szCs w:val="20"/>
        </w:rPr>
        <w:t>L’art. 5 c. 1 le</w:t>
      </w:r>
      <w:r w:rsidR="008C0ECF" w:rsidRPr="00C06957">
        <w:rPr>
          <w:sz w:val="20"/>
          <w:szCs w:val="20"/>
        </w:rPr>
        <w:t>tt. l ter del Codice dell’Ambiente (D.lgs. 3 aprile 2006, n. 152)</w:t>
      </w:r>
      <w:r w:rsidR="00EC2EC9" w:rsidRPr="00C06957">
        <w:rPr>
          <w:sz w:val="20"/>
          <w:szCs w:val="20"/>
        </w:rPr>
        <w:t xml:space="preserve"> definisce le BAT “la più efficiente e avanzata fase di sviluppo di attività e relativi metodi di esercizio indicanti l’idoneità pratica di determinate tecniche a costruire, in linea di massima, la base dei valori limite di emissione e delle altre condizioni di autorizzazione intesi ad evitare, oppure ove ciò si riveli impossibile, a ridurre in modo generale le emissioni e l’impatto sull’ambiente nel suo complesso”.</w:t>
      </w:r>
    </w:p>
    <w:p w14:paraId="7231977E" w14:textId="77777777" w:rsidR="003C1896" w:rsidRPr="002E6BA1" w:rsidRDefault="003C1896" w:rsidP="003C1896">
      <w:pPr>
        <w:pStyle w:val="Testonotaapidipagina"/>
        <w:rPr>
          <w:lang w:val="it-I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84978"/>
    <w:multiLevelType w:val="hybridMultilevel"/>
    <w:tmpl w:val="82E2AC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FD3DB1"/>
    <w:multiLevelType w:val="hybridMultilevel"/>
    <w:tmpl w:val="EB3AA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FC36E0"/>
    <w:multiLevelType w:val="hybridMultilevel"/>
    <w:tmpl w:val="D71E2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98C19CE"/>
    <w:multiLevelType w:val="hybridMultilevel"/>
    <w:tmpl w:val="338AA88E"/>
    <w:lvl w:ilvl="0" w:tplc="F7A2BB4E">
      <w:start w:val="1"/>
      <w:numFmt w:val="bullet"/>
      <w:lvlText w:val=""/>
      <w:lvlJc w:val="left"/>
      <w:pPr>
        <w:tabs>
          <w:tab w:val="num" w:pos="720"/>
        </w:tabs>
        <w:ind w:left="720" w:hanging="360"/>
      </w:pPr>
      <w:rPr>
        <w:rFonts w:ascii="Wingdings" w:hAnsi="Wingdings" w:hint="default"/>
      </w:rPr>
    </w:lvl>
    <w:lvl w:ilvl="1" w:tplc="535AF648" w:tentative="1">
      <w:start w:val="1"/>
      <w:numFmt w:val="bullet"/>
      <w:lvlText w:val=""/>
      <w:lvlJc w:val="left"/>
      <w:pPr>
        <w:tabs>
          <w:tab w:val="num" w:pos="1440"/>
        </w:tabs>
        <w:ind w:left="1440" w:hanging="360"/>
      </w:pPr>
      <w:rPr>
        <w:rFonts w:ascii="Wingdings" w:hAnsi="Wingdings" w:hint="default"/>
      </w:rPr>
    </w:lvl>
    <w:lvl w:ilvl="2" w:tplc="C63EC85A" w:tentative="1">
      <w:start w:val="1"/>
      <w:numFmt w:val="bullet"/>
      <w:lvlText w:val=""/>
      <w:lvlJc w:val="left"/>
      <w:pPr>
        <w:tabs>
          <w:tab w:val="num" w:pos="2160"/>
        </w:tabs>
        <w:ind w:left="2160" w:hanging="360"/>
      </w:pPr>
      <w:rPr>
        <w:rFonts w:ascii="Wingdings" w:hAnsi="Wingdings" w:hint="default"/>
      </w:rPr>
    </w:lvl>
    <w:lvl w:ilvl="3" w:tplc="D54EAB38" w:tentative="1">
      <w:start w:val="1"/>
      <w:numFmt w:val="bullet"/>
      <w:lvlText w:val=""/>
      <w:lvlJc w:val="left"/>
      <w:pPr>
        <w:tabs>
          <w:tab w:val="num" w:pos="2880"/>
        </w:tabs>
        <w:ind w:left="2880" w:hanging="360"/>
      </w:pPr>
      <w:rPr>
        <w:rFonts w:ascii="Wingdings" w:hAnsi="Wingdings" w:hint="default"/>
      </w:rPr>
    </w:lvl>
    <w:lvl w:ilvl="4" w:tplc="127C777E" w:tentative="1">
      <w:start w:val="1"/>
      <w:numFmt w:val="bullet"/>
      <w:lvlText w:val=""/>
      <w:lvlJc w:val="left"/>
      <w:pPr>
        <w:tabs>
          <w:tab w:val="num" w:pos="3600"/>
        </w:tabs>
        <w:ind w:left="3600" w:hanging="360"/>
      </w:pPr>
      <w:rPr>
        <w:rFonts w:ascii="Wingdings" w:hAnsi="Wingdings" w:hint="default"/>
      </w:rPr>
    </w:lvl>
    <w:lvl w:ilvl="5" w:tplc="7CCE7C8C" w:tentative="1">
      <w:start w:val="1"/>
      <w:numFmt w:val="bullet"/>
      <w:lvlText w:val=""/>
      <w:lvlJc w:val="left"/>
      <w:pPr>
        <w:tabs>
          <w:tab w:val="num" w:pos="4320"/>
        </w:tabs>
        <w:ind w:left="4320" w:hanging="360"/>
      </w:pPr>
      <w:rPr>
        <w:rFonts w:ascii="Wingdings" w:hAnsi="Wingdings" w:hint="default"/>
      </w:rPr>
    </w:lvl>
    <w:lvl w:ilvl="6" w:tplc="77463D8C" w:tentative="1">
      <w:start w:val="1"/>
      <w:numFmt w:val="bullet"/>
      <w:lvlText w:val=""/>
      <w:lvlJc w:val="left"/>
      <w:pPr>
        <w:tabs>
          <w:tab w:val="num" w:pos="5040"/>
        </w:tabs>
        <w:ind w:left="5040" w:hanging="360"/>
      </w:pPr>
      <w:rPr>
        <w:rFonts w:ascii="Wingdings" w:hAnsi="Wingdings" w:hint="default"/>
      </w:rPr>
    </w:lvl>
    <w:lvl w:ilvl="7" w:tplc="7736C158" w:tentative="1">
      <w:start w:val="1"/>
      <w:numFmt w:val="bullet"/>
      <w:lvlText w:val=""/>
      <w:lvlJc w:val="left"/>
      <w:pPr>
        <w:tabs>
          <w:tab w:val="num" w:pos="5760"/>
        </w:tabs>
        <w:ind w:left="5760" w:hanging="360"/>
      </w:pPr>
      <w:rPr>
        <w:rFonts w:ascii="Wingdings" w:hAnsi="Wingdings" w:hint="default"/>
      </w:rPr>
    </w:lvl>
    <w:lvl w:ilvl="8" w:tplc="E9AC17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D54DC2"/>
    <w:multiLevelType w:val="hybridMultilevel"/>
    <w:tmpl w:val="C5A83AE4"/>
    <w:lvl w:ilvl="0" w:tplc="B2B449C6">
      <w:start w:val="1"/>
      <w:numFmt w:val="decimal"/>
      <w:lvlText w:val="%1."/>
      <w:lvlJc w:val="left"/>
      <w:pPr>
        <w:tabs>
          <w:tab w:val="num" w:pos="720"/>
        </w:tabs>
        <w:ind w:left="720" w:hanging="360"/>
      </w:pPr>
    </w:lvl>
    <w:lvl w:ilvl="1" w:tplc="903E21A4" w:tentative="1">
      <w:start w:val="1"/>
      <w:numFmt w:val="decimal"/>
      <w:lvlText w:val="%2."/>
      <w:lvlJc w:val="left"/>
      <w:pPr>
        <w:tabs>
          <w:tab w:val="num" w:pos="1440"/>
        </w:tabs>
        <w:ind w:left="1440" w:hanging="360"/>
      </w:pPr>
    </w:lvl>
    <w:lvl w:ilvl="2" w:tplc="F9B2A5EA" w:tentative="1">
      <w:start w:val="1"/>
      <w:numFmt w:val="decimal"/>
      <w:lvlText w:val="%3."/>
      <w:lvlJc w:val="left"/>
      <w:pPr>
        <w:tabs>
          <w:tab w:val="num" w:pos="2160"/>
        </w:tabs>
        <w:ind w:left="2160" w:hanging="360"/>
      </w:pPr>
    </w:lvl>
    <w:lvl w:ilvl="3" w:tplc="A016F028" w:tentative="1">
      <w:start w:val="1"/>
      <w:numFmt w:val="decimal"/>
      <w:lvlText w:val="%4."/>
      <w:lvlJc w:val="left"/>
      <w:pPr>
        <w:tabs>
          <w:tab w:val="num" w:pos="2880"/>
        </w:tabs>
        <w:ind w:left="2880" w:hanging="360"/>
      </w:pPr>
    </w:lvl>
    <w:lvl w:ilvl="4" w:tplc="DE3AF54A" w:tentative="1">
      <w:start w:val="1"/>
      <w:numFmt w:val="decimal"/>
      <w:lvlText w:val="%5."/>
      <w:lvlJc w:val="left"/>
      <w:pPr>
        <w:tabs>
          <w:tab w:val="num" w:pos="3600"/>
        </w:tabs>
        <w:ind w:left="3600" w:hanging="360"/>
      </w:pPr>
    </w:lvl>
    <w:lvl w:ilvl="5" w:tplc="CB02C516" w:tentative="1">
      <w:start w:val="1"/>
      <w:numFmt w:val="decimal"/>
      <w:lvlText w:val="%6."/>
      <w:lvlJc w:val="left"/>
      <w:pPr>
        <w:tabs>
          <w:tab w:val="num" w:pos="4320"/>
        </w:tabs>
        <w:ind w:left="4320" w:hanging="360"/>
      </w:pPr>
    </w:lvl>
    <w:lvl w:ilvl="6" w:tplc="776279A6" w:tentative="1">
      <w:start w:val="1"/>
      <w:numFmt w:val="decimal"/>
      <w:lvlText w:val="%7."/>
      <w:lvlJc w:val="left"/>
      <w:pPr>
        <w:tabs>
          <w:tab w:val="num" w:pos="5040"/>
        </w:tabs>
        <w:ind w:left="5040" w:hanging="360"/>
      </w:pPr>
    </w:lvl>
    <w:lvl w:ilvl="7" w:tplc="4F4EC9AA" w:tentative="1">
      <w:start w:val="1"/>
      <w:numFmt w:val="decimal"/>
      <w:lvlText w:val="%8."/>
      <w:lvlJc w:val="left"/>
      <w:pPr>
        <w:tabs>
          <w:tab w:val="num" w:pos="5760"/>
        </w:tabs>
        <w:ind w:left="5760" w:hanging="360"/>
      </w:pPr>
    </w:lvl>
    <w:lvl w:ilvl="8" w:tplc="2A0C9D42" w:tentative="1">
      <w:start w:val="1"/>
      <w:numFmt w:val="decimal"/>
      <w:lvlText w:val="%9."/>
      <w:lvlJc w:val="left"/>
      <w:pPr>
        <w:tabs>
          <w:tab w:val="num" w:pos="6480"/>
        </w:tabs>
        <w:ind w:left="6480" w:hanging="360"/>
      </w:pPr>
    </w:lvl>
  </w:abstractNum>
  <w:abstractNum w:abstractNumId="5" w15:restartNumberingAfterBreak="0">
    <w:nsid w:val="5BF8775B"/>
    <w:multiLevelType w:val="hybridMultilevel"/>
    <w:tmpl w:val="664CD80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8C12EA"/>
    <w:multiLevelType w:val="hybridMultilevel"/>
    <w:tmpl w:val="AFD2A448"/>
    <w:lvl w:ilvl="0" w:tplc="00A4FB9E">
      <w:start w:val="1"/>
      <w:numFmt w:val="bullet"/>
      <w:lvlText w:val=""/>
      <w:lvlJc w:val="left"/>
      <w:pPr>
        <w:tabs>
          <w:tab w:val="num" w:pos="720"/>
        </w:tabs>
        <w:ind w:left="720" w:hanging="360"/>
      </w:pPr>
      <w:rPr>
        <w:rFonts w:ascii="Wingdings" w:hAnsi="Wingdings" w:hint="default"/>
      </w:rPr>
    </w:lvl>
    <w:lvl w:ilvl="1" w:tplc="5FB40DB6" w:tentative="1">
      <w:start w:val="1"/>
      <w:numFmt w:val="bullet"/>
      <w:lvlText w:val=""/>
      <w:lvlJc w:val="left"/>
      <w:pPr>
        <w:tabs>
          <w:tab w:val="num" w:pos="1440"/>
        </w:tabs>
        <w:ind w:left="1440" w:hanging="360"/>
      </w:pPr>
      <w:rPr>
        <w:rFonts w:ascii="Wingdings" w:hAnsi="Wingdings" w:hint="default"/>
      </w:rPr>
    </w:lvl>
    <w:lvl w:ilvl="2" w:tplc="4EA8F7FA" w:tentative="1">
      <w:start w:val="1"/>
      <w:numFmt w:val="bullet"/>
      <w:lvlText w:val=""/>
      <w:lvlJc w:val="left"/>
      <w:pPr>
        <w:tabs>
          <w:tab w:val="num" w:pos="2160"/>
        </w:tabs>
        <w:ind w:left="2160" w:hanging="360"/>
      </w:pPr>
      <w:rPr>
        <w:rFonts w:ascii="Wingdings" w:hAnsi="Wingdings" w:hint="default"/>
      </w:rPr>
    </w:lvl>
    <w:lvl w:ilvl="3" w:tplc="D9B6BC5E" w:tentative="1">
      <w:start w:val="1"/>
      <w:numFmt w:val="bullet"/>
      <w:lvlText w:val=""/>
      <w:lvlJc w:val="left"/>
      <w:pPr>
        <w:tabs>
          <w:tab w:val="num" w:pos="2880"/>
        </w:tabs>
        <w:ind w:left="2880" w:hanging="360"/>
      </w:pPr>
      <w:rPr>
        <w:rFonts w:ascii="Wingdings" w:hAnsi="Wingdings" w:hint="default"/>
      </w:rPr>
    </w:lvl>
    <w:lvl w:ilvl="4" w:tplc="E190CF60" w:tentative="1">
      <w:start w:val="1"/>
      <w:numFmt w:val="bullet"/>
      <w:lvlText w:val=""/>
      <w:lvlJc w:val="left"/>
      <w:pPr>
        <w:tabs>
          <w:tab w:val="num" w:pos="3600"/>
        </w:tabs>
        <w:ind w:left="3600" w:hanging="360"/>
      </w:pPr>
      <w:rPr>
        <w:rFonts w:ascii="Wingdings" w:hAnsi="Wingdings" w:hint="default"/>
      </w:rPr>
    </w:lvl>
    <w:lvl w:ilvl="5" w:tplc="52888D22" w:tentative="1">
      <w:start w:val="1"/>
      <w:numFmt w:val="bullet"/>
      <w:lvlText w:val=""/>
      <w:lvlJc w:val="left"/>
      <w:pPr>
        <w:tabs>
          <w:tab w:val="num" w:pos="4320"/>
        </w:tabs>
        <w:ind w:left="4320" w:hanging="360"/>
      </w:pPr>
      <w:rPr>
        <w:rFonts w:ascii="Wingdings" w:hAnsi="Wingdings" w:hint="default"/>
      </w:rPr>
    </w:lvl>
    <w:lvl w:ilvl="6" w:tplc="C5E8CE82" w:tentative="1">
      <w:start w:val="1"/>
      <w:numFmt w:val="bullet"/>
      <w:lvlText w:val=""/>
      <w:lvlJc w:val="left"/>
      <w:pPr>
        <w:tabs>
          <w:tab w:val="num" w:pos="5040"/>
        </w:tabs>
        <w:ind w:left="5040" w:hanging="360"/>
      </w:pPr>
      <w:rPr>
        <w:rFonts w:ascii="Wingdings" w:hAnsi="Wingdings" w:hint="default"/>
      </w:rPr>
    </w:lvl>
    <w:lvl w:ilvl="7" w:tplc="E6EEC1D4" w:tentative="1">
      <w:start w:val="1"/>
      <w:numFmt w:val="bullet"/>
      <w:lvlText w:val=""/>
      <w:lvlJc w:val="left"/>
      <w:pPr>
        <w:tabs>
          <w:tab w:val="num" w:pos="5760"/>
        </w:tabs>
        <w:ind w:left="5760" w:hanging="360"/>
      </w:pPr>
      <w:rPr>
        <w:rFonts w:ascii="Wingdings" w:hAnsi="Wingdings" w:hint="default"/>
      </w:rPr>
    </w:lvl>
    <w:lvl w:ilvl="8" w:tplc="76DC54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5A0C2B"/>
    <w:multiLevelType w:val="multilevel"/>
    <w:tmpl w:val="05D8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IE"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949"/>
    <w:rsid w:val="000351FD"/>
    <w:rsid w:val="000414CF"/>
    <w:rsid w:val="00066238"/>
    <w:rsid w:val="000914C6"/>
    <w:rsid w:val="0009235C"/>
    <w:rsid w:val="00094DDA"/>
    <w:rsid w:val="000A6809"/>
    <w:rsid w:val="000B7429"/>
    <w:rsid w:val="000C1877"/>
    <w:rsid w:val="000D0851"/>
    <w:rsid w:val="000E12B9"/>
    <w:rsid w:val="000F15F6"/>
    <w:rsid w:val="000F3627"/>
    <w:rsid w:val="001162A8"/>
    <w:rsid w:val="00143BE1"/>
    <w:rsid w:val="00155308"/>
    <w:rsid w:val="001563E7"/>
    <w:rsid w:val="0016134D"/>
    <w:rsid w:val="00172F78"/>
    <w:rsid w:val="00174D94"/>
    <w:rsid w:val="001A1CAF"/>
    <w:rsid w:val="001C7B35"/>
    <w:rsid w:val="001E2908"/>
    <w:rsid w:val="001E7454"/>
    <w:rsid w:val="001F263D"/>
    <w:rsid w:val="002251AB"/>
    <w:rsid w:val="002336CF"/>
    <w:rsid w:val="0023498C"/>
    <w:rsid w:val="002469EF"/>
    <w:rsid w:val="0027453D"/>
    <w:rsid w:val="00281473"/>
    <w:rsid w:val="00287904"/>
    <w:rsid w:val="002A41AD"/>
    <w:rsid w:val="002B3B49"/>
    <w:rsid w:val="002E6E8C"/>
    <w:rsid w:val="003132DB"/>
    <w:rsid w:val="003139C0"/>
    <w:rsid w:val="00326048"/>
    <w:rsid w:val="003612DA"/>
    <w:rsid w:val="003638FC"/>
    <w:rsid w:val="00364A59"/>
    <w:rsid w:val="00364EDB"/>
    <w:rsid w:val="00366FE6"/>
    <w:rsid w:val="00370A1E"/>
    <w:rsid w:val="00375707"/>
    <w:rsid w:val="003A1690"/>
    <w:rsid w:val="003C07AC"/>
    <w:rsid w:val="003C1896"/>
    <w:rsid w:val="003C677C"/>
    <w:rsid w:val="003D64CC"/>
    <w:rsid w:val="003E4513"/>
    <w:rsid w:val="003E4D06"/>
    <w:rsid w:val="00407E63"/>
    <w:rsid w:val="0042067C"/>
    <w:rsid w:val="00437CCE"/>
    <w:rsid w:val="00437EDA"/>
    <w:rsid w:val="00444335"/>
    <w:rsid w:val="00447099"/>
    <w:rsid w:val="00447A86"/>
    <w:rsid w:val="00451B4C"/>
    <w:rsid w:val="004630F9"/>
    <w:rsid w:val="004742F2"/>
    <w:rsid w:val="0048776E"/>
    <w:rsid w:val="004920CE"/>
    <w:rsid w:val="00492E2E"/>
    <w:rsid w:val="004A0926"/>
    <w:rsid w:val="004A47F0"/>
    <w:rsid w:val="004B1F83"/>
    <w:rsid w:val="004B76AC"/>
    <w:rsid w:val="004D0F9D"/>
    <w:rsid w:val="004D7268"/>
    <w:rsid w:val="004E0DE1"/>
    <w:rsid w:val="004E7813"/>
    <w:rsid w:val="00506626"/>
    <w:rsid w:val="00514F06"/>
    <w:rsid w:val="0052220D"/>
    <w:rsid w:val="00522F4C"/>
    <w:rsid w:val="00561E43"/>
    <w:rsid w:val="005A0689"/>
    <w:rsid w:val="005C3B0A"/>
    <w:rsid w:val="005E08B7"/>
    <w:rsid w:val="005F5055"/>
    <w:rsid w:val="006015B0"/>
    <w:rsid w:val="00607B53"/>
    <w:rsid w:val="0061212E"/>
    <w:rsid w:val="00614A61"/>
    <w:rsid w:val="00636027"/>
    <w:rsid w:val="0064034A"/>
    <w:rsid w:val="00664092"/>
    <w:rsid w:val="00665069"/>
    <w:rsid w:val="00666424"/>
    <w:rsid w:val="00672489"/>
    <w:rsid w:val="00696E56"/>
    <w:rsid w:val="006A658D"/>
    <w:rsid w:val="006C4BAB"/>
    <w:rsid w:val="00700019"/>
    <w:rsid w:val="00701F4C"/>
    <w:rsid w:val="007052F3"/>
    <w:rsid w:val="00712399"/>
    <w:rsid w:val="00727321"/>
    <w:rsid w:val="007314CC"/>
    <w:rsid w:val="00731C17"/>
    <w:rsid w:val="007327C9"/>
    <w:rsid w:val="00745646"/>
    <w:rsid w:val="00754F62"/>
    <w:rsid w:val="00765E22"/>
    <w:rsid w:val="00767BE9"/>
    <w:rsid w:val="00774BC6"/>
    <w:rsid w:val="00776949"/>
    <w:rsid w:val="00776C20"/>
    <w:rsid w:val="007775E4"/>
    <w:rsid w:val="00777BFF"/>
    <w:rsid w:val="00787833"/>
    <w:rsid w:val="00796ECD"/>
    <w:rsid w:val="007B1C05"/>
    <w:rsid w:val="007C5E83"/>
    <w:rsid w:val="007C7849"/>
    <w:rsid w:val="007D2150"/>
    <w:rsid w:val="007F4344"/>
    <w:rsid w:val="00805AC8"/>
    <w:rsid w:val="008212B6"/>
    <w:rsid w:val="00854768"/>
    <w:rsid w:val="00857090"/>
    <w:rsid w:val="00867E49"/>
    <w:rsid w:val="00885769"/>
    <w:rsid w:val="00895CD6"/>
    <w:rsid w:val="008A7B2C"/>
    <w:rsid w:val="008B2725"/>
    <w:rsid w:val="008C0ECF"/>
    <w:rsid w:val="008E4A4D"/>
    <w:rsid w:val="00937BE8"/>
    <w:rsid w:val="00961DB0"/>
    <w:rsid w:val="00963D53"/>
    <w:rsid w:val="00967504"/>
    <w:rsid w:val="00975A48"/>
    <w:rsid w:val="0098211A"/>
    <w:rsid w:val="009822AF"/>
    <w:rsid w:val="009B39AA"/>
    <w:rsid w:val="009D690E"/>
    <w:rsid w:val="00A34EB5"/>
    <w:rsid w:val="00A4243A"/>
    <w:rsid w:val="00A46EB5"/>
    <w:rsid w:val="00A745AE"/>
    <w:rsid w:val="00A82C20"/>
    <w:rsid w:val="00A97C24"/>
    <w:rsid w:val="00AC64F8"/>
    <w:rsid w:val="00AD2EA3"/>
    <w:rsid w:val="00AE3427"/>
    <w:rsid w:val="00AF1650"/>
    <w:rsid w:val="00AF40B5"/>
    <w:rsid w:val="00AF49B4"/>
    <w:rsid w:val="00AF7D17"/>
    <w:rsid w:val="00B00A7B"/>
    <w:rsid w:val="00B0427A"/>
    <w:rsid w:val="00B050BB"/>
    <w:rsid w:val="00B05EF2"/>
    <w:rsid w:val="00B242E6"/>
    <w:rsid w:val="00B47FB8"/>
    <w:rsid w:val="00B56CA0"/>
    <w:rsid w:val="00B64E29"/>
    <w:rsid w:val="00B6513D"/>
    <w:rsid w:val="00B75F0B"/>
    <w:rsid w:val="00B76423"/>
    <w:rsid w:val="00B84046"/>
    <w:rsid w:val="00B967F9"/>
    <w:rsid w:val="00BB18EE"/>
    <w:rsid w:val="00BB197D"/>
    <w:rsid w:val="00BC3F2F"/>
    <w:rsid w:val="00BE2A25"/>
    <w:rsid w:val="00C0149C"/>
    <w:rsid w:val="00C06957"/>
    <w:rsid w:val="00C121FD"/>
    <w:rsid w:val="00C3347A"/>
    <w:rsid w:val="00C43A09"/>
    <w:rsid w:val="00C656A3"/>
    <w:rsid w:val="00C86B70"/>
    <w:rsid w:val="00C876CE"/>
    <w:rsid w:val="00C950B9"/>
    <w:rsid w:val="00CA0359"/>
    <w:rsid w:val="00CA392B"/>
    <w:rsid w:val="00CB48B5"/>
    <w:rsid w:val="00CC5D9E"/>
    <w:rsid w:val="00CC7399"/>
    <w:rsid w:val="00CD6DA5"/>
    <w:rsid w:val="00D05F9A"/>
    <w:rsid w:val="00D174CE"/>
    <w:rsid w:val="00D220BD"/>
    <w:rsid w:val="00D36B3C"/>
    <w:rsid w:val="00D5561B"/>
    <w:rsid w:val="00D55F46"/>
    <w:rsid w:val="00DA1460"/>
    <w:rsid w:val="00DB0E67"/>
    <w:rsid w:val="00DB2A80"/>
    <w:rsid w:val="00DC5857"/>
    <w:rsid w:val="00DD1A1B"/>
    <w:rsid w:val="00DD1CFC"/>
    <w:rsid w:val="00DD2CB4"/>
    <w:rsid w:val="00DD60EA"/>
    <w:rsid w:val="00DE0398"/>
    <w:rsid w:val="00DE5C52"/>
    <w:rsid w:val="00DE627B"/>
    <w:rsid w:val="00DF05B7"/>
    <w:rsid w:val="00DF4F4B"/>
    <w:rsid w:val="00E40E6E"/>
    <w:rsid w:val="00E552C3"/>
    <w:rsid w:val="00E61111"/>
    <w:rsid w:val="00E824FB"/>
    <w:rsid w:val="00E85AA1"/>
    <w:rsid w:val="00E900AA"/>
    <w:rsid w:val="00E905A7"/>
    <w:rsid w:val="00E9199C"/>
    <w:rsid w:val="00E95F2A"/>
    <w:rsid w:val="00E975BC"/>
    <w:rsid w:val="00EA42AB"/>
    <w:rsid w:val="00EA741F"/>
    <w:rsid w:val="00EC082C"/>
    <w:rsid w:val="00EC2EC9"/>
    <w:rsid w:val="00EC2FCB"/>
    <w:rsid w:val="00EF3B0F"/>
    <w:rsid w:val="00EF69D8"/>
    <w:rsid w:val="00F01803"/>
    <w:rsid w:val="00F033C5"/>
    <w:rsid w:val="00F23571"/>
    <w:rsid w:val="00F27140"/>
    <w:rsid w:val="00F30C1F"/>
    <w:rsid w:val="00F31587"/>
    <w:rsid w:val="00F32C03"/>
    <w:rsid w:val="00F37537"/>
    <w:rsid w:val="00F636C3"/>
    <w:rsid w:val="00F87445"/>
    <w:rsid w:val="00F87782"/>
    <w:rsid w:val="00F94041"/>
    <w:rsid w:val="00F969AD"/>
    <w:rsid w:val="00FA0106"/>
    <w:rsid w:val="00FA3235"/>
    <w:rsid w:val="00FB01D6"/>
    <w:rsid w:val="00FB0AB1"/>
    <w:rsid w:val="00FB3CFB"/>
    <w:rsid w:val="00FB49FC"/>
    <w:rsid w:val="00FC63FE"/>
    <w:rsid w:val="00FD17B7"/>
    <w:rsid w:val="00FD7227"/>
    <w:rsid w:val="00FE49B6"/>
    <w:rsid w:val="00FF11A6"/>
    <w:rsid w:val="00FF20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DDA47"/>
  <w15:chartTrackingRefBased/>
  <w15:docId w15:val="{1FD7640F-45B9-4DBB-AA96-4384055E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22F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4D0F9D"/>
    <w:rPr>
      <w:b/>
      <w:bCs/>
    </w:rPr>
  </w:style>
  <w:style w:type="paragraph" w:styleId="Testonotaapidipagina">
    <w:name w:val="footnote text"/>
    <w:basedOn w:val="Normale"/>
    <w:link w:val="TestonotaapidipaginaCarattere"/>
    <w:uiPriority w:val="99"/>
    <w:semiHidden/>
    <w:unhideWhenUsed/>
    <w:rsid w:val="004D0F9D"/>
    <w:pPr>
      <w:spacing w:after="0" w:line="240" w:lineRule="auto"/>
    </w:pPr>
    <w:rPr>
      <w:sz w:val="20"/>
      <w:szCs w:val="20"/>
      <w:lang w:val="en-IE"/>
    </w:rPr>
  </w:style>
  <w:style w:type="character" w:customStyle="1" w:styleId="TestonotaapidipaginaCarattere">
    <w:name w:val="Testo nota a piè di pagina Carattere"/>
    <w:basedOn w:val="Carpredefinitoparagrafo"/>
    <w:link w:val="Testonotaapidipagina"/>
    <w:uiPriority w:val="99"/>
    <w:semiHidden/>
    <w:rsid w:val="004D0F9D"/>
    <w:rPr>
      <w:sz w:val="20"/>
      <w:szCs w:val="20"/>
      <w:lang w:val="en-IE"/>
    </w:rPr>
  </w:style>
  <w:style w:type="character" w:styleId="Rimandonotaapidipagina">
    <w:name w:val="footnote reference"/>
    <w:basedOn w:val="Carpredefinitoparagrafo"/>
    <w:uiPriority w:val="99"/>
    <w:semiHidden/>
    <w:unhideWhenUsed/>
    <w:rsid w:val="004D0F9D"/>
    <w:rPr>
      <w:vertAlign w:val="superscript"/>
    </w:rPr>
  </w:style>
  <w:style w:type="character" w:styleId="Rimandocommento">
    <w:name w:val="annotation reference"/>
    <w:basedOn w:val="Carpredefinitoparagrafo"/>
    <w:uiPriority w:val="99"/>
    <w:semiHidden/>
    <w:unhideWhenUsed/>
    <w:rsid w:val="00DE0398"/>
    <w:rPr>
      <w:sz w:val="16"/>
      <w:szCs w:val="16"/>
    </w:rPr>
  </w:style>
  <w:style w:type="paragraph" w:styleId="Testocommento">
    <w:name w:val="annotation text"/>
    <w:basedOn w:val="Normale"/>
    <w:link w:val="TestocommentoCarattere"/>
    <w:uiPriority w:val="99"/>
    <w:semiHidden/>
    <w:unhideWhenUsed/>
    <w:rsid w:val="00DE039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E0398"/>
    <w:rPr>
      <w:sz w:val="20"/>
      <w:szCs w:val="20"/>
    </w:rPr>
  </w:style>
  <w:style w:type="paragraph" w:styleId="Soggettocommento">
    <w:name w:val="annotation subject"/>
    <w:basedOn w:val="Testocommento"/>
    <w:next w:val="Testocommento"/>
    <w:link w:val="SoggettocommentoCarattere"/>
    <w:uiPriority w:val="99"/>
    <w:semiHidden/>
    <w:unhideWhenUsed/>
    <w:rsid w:val="00DE0398"/>
    <w:rPr>
      <w:b/>
      <w:bCs/>
    </w:rPr>
  </w:style>
  <w:style w:type="character" w:customStyle="1" w:styleId="SoggettocommentoCarattere">
    <w:name w:val="Soggetto commento Carattere"/>
    <w:basedOn w:val="TestocommentoCarattere"/>
    <w:link w:val="Soggettocommento"/>
    <w:uiPriority w:val="99"/>
    <w:semiHidden/>
    <w:rsid w:val="00DE0398"/>
    <w:rPr>
      <w:b/>
      <w:bCs/>
      <w:sz w:val="20"/>
      <w:szCs w:val="20"/>
    </w:rPr>
  </w:style>
  <w:style w:type="paragraph" w:styleId="Revisione">
    <w:name w:val="Revision"/>
    <w:hidden/>
    <w:uiPriority w:val="99"/>
    <w:semiHidden/>
    <w:rsid w:val="00DE0398"/>
    <w:pPr>
      <w:spacing w:after="0" w:line="240" w:lineRule="auto"/>
    </w:pPr>
  </w:style>
  <w:style w:type="paragraph" w:styleId="Testofumetto">
    <w:name w:val="Balloon Text"/>
    <w:basedOn w:val="Normale"/>
    <w:link w:val="TestofumettoCarattere"/>
    <w:uiPriority w:val="99"/>
    <w:semiHidden/>
    <w:unhideWhenUsed/>
    <w:rsid w:val="00DE039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E0398"/>
    <w:rPr>
      <w:rFonts w:ascii="Segoe UI" w:hAnsi="Segoe UI" w:cs="Segoe UI"/>
      <w:sz w:val="18"/>
      <w:szCs w:val="18"/>
    </w:rPr>
  </w:style>
  <w:style w:type="character" w:styleId="Collegamentoipertestuale">
    <w:name w:val="Hyperlink"/>
    <w:basedOn w:val="Carpredefinitoparagrafo"/>
    <w:uiPriority w:val="99"/>
    <w:unhideWhenUsed/>
    <w:rsid w:val="00AF49B4"/>
    <w:rPr>
      <w:color w:val="0563C1"/>
      <w:u w:val="single"/>
    </w:rPr>
  </w:style>
  <w:style w:type="paragraph" w:styleId="Paragrafoelenco">
    <w:name w:val="List Paragraph"/>
    <w:basedOn w:val="Normale"/>
    <w:uiPriority w:val="34"/>
    <w:qFormat/>
    <w:rsid w:val="00BB18EE"/>
    <w:pPr>
      <w:ind w:left="720"/>
      <w:contextualSpacing/>
    </w:pPr>
  </w:style>
  <w:style w:type="paragraph" w:styleId="NormaleWeb">
    <w:name w:val="Normal (Web)"/>
    <w:basedOn w:val="Normale"/>
    <w:uiPriority w:val="99"/>
    <w:unhideWhenUsed/>
    <w:rsid w:val="00DC58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451B4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51B4C"/>
  </w:style>
  <w:style w:type="paragraph" w:styleId="Pidipagina">
    <w:name w:val="footer"/>
    <w:basedOn w:val="Normale"/>
    <w:link w:val="PidipaginaCarattere"/>
    <w:uiPriority w:val="99"/>
    <w:unhideWhenUsed/>
    <w:rsid w:val="00451B4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51B4C"/>
  </w:style>
  <w:style w:type="paragraph" w:styleId="Testonormale">
    <w:name w:val="Plain Text"/>
    <w:basedOn w:val="Normale"/>
    <w:link w:val="TestonormaleCarattere"/>
    <w:uiPriority w:val="99"/>
    <w:unhideWhenUsed/>
    <w:rsid w:val="00066238"/>
    <w:pPr>
      <w:spacing w:after="0" w:line="240" w:lineRule="auto"/>
    </w:pPr>
    <w:rPr>
      <w:rFonts w:ascii="Calibri" w:hAnsi="Calibri" w:cs="Calibri"/>
    </w:rPr>
  </w:style>
  <w:style w:type="character" w:customStyle="1" w:styleId="TestonormaleCarattere">
    <w:name w:val="Testo normale Carattere"/>
    <w:basedOn w:val="Carpredefinitoparagrafo"/>
    <w:link w:val="Testonormale"/>
    <w:uiPriority w:val="99"/>
    <w:rsid w:val="00066238"/>
    <w:rPr>
      <w:rFonts w:ascii="Calibri" w:hAnsi="Calibri" w:cs="Calibri"/>
    </w:rPr>
  </w:style>
  <w:style w:type="character" w:styleId="Collegamentovisitato">
    <w:name w:val="FollowedHyperlink"/>
    <w:basedOn w:val="Carpredefinitoparagrafo"/>
    <w:uiPriority w:val="99"/>
    <w:semiHidden/>
    <w:unhideWhenUsed/>
    <w:rsid w:val="00FB49FC"/>
    <w:rPr>
      <w:color w:val="954F72" w:themeColor="followedHyperlink"/>
      <w:u w:val="single"/>
    </w:rPr>
  </w:style>
  <w:style w:type="table" w:styleId="Grigliatabella">
    <w:name w:val="Table Grid"/>
    <w:basedOn w:val="Tabellanormale"/>
    <w:uiPriority w:val="39"/>
    <w:rsid w:val="00FB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522F4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26703">
      <w:bodyDiv w:val="1"/>
      <w:marLeft w:val="0"/>
      <w:marRight w:val="0"/>
      <w:marTop w:val="0"/>
      <w:marBottom w:val="0"/>
      <w:divBdr>
        <w:top w:val="none" w:sz="0" w:space="0" w:color="auto"/>
        <w:left w:val="none" w:sz="0" w:space="0" w:color="auto"/>
        <w:bottom w:val="none" w:sz="0" w:space="0" w:color="auto"/>
        <w:right w:val="none" w:sz="0" w:space="0" w:color="auto"/>
      </w:divBdr>
    </w:div>
    <w:div w:id="71658447">
      <w:bodyDiv w:val="1"/>
      <w:marLeft w:val="0"/>
      <w:marRight w:val="0"/>
      <w:marTop w:val="0"/>
      <w:marBottom w:val="0"/>
      <w:divBdr>
        <w:top w:val="none" w:sz="0" w:space="0" w:color="auto"/>
        <w:left w:val="none" w:sz="0" w:space="0" w:color="auto"/>
        <w:bottom w:val="none" w:sz="0" w:space="0" w:color="auto"/>
        <w:right w:val="none" w:sz="0" w:space="0" w:color="auto"/>
      </w:divBdr>
    </w:div>
    <w:div w:id="121005275">
      <w:bodyDiv w:val="1"/>
      <w:marLeft w:val="0"/>
      <w:marRight w:val="0"/>
      <w:marTop w:val="0"/>
      <w:marBottom w:val="0"/>
      <w:divBdr>
        <w:top w:val="none" w:sz="0" w:space="0" w:color="auto"/>
        <w:left w:val="none" w:sz="0" w:space="0" w:color="auto"/>
        <w:bottom w:val="none" w:sz="0" w:space="0" w:color="auto"/>
        <w:right w:val="none" w:sz="0" w:space="0" w:color="auto"/>
      </w:divBdr>
      <w:divsChild>
        <w:div w:id="1159807031">
          <w:marLeft w:val="274"/>
          <w:marRight w:val="0"/>
          <w:marTop w:val="150"/>
          <w:marBottom w:val="0"/>
          <w:divBdr>
            <w:top w:val="none" w:sz="0" w:space="0" w:color="auto"/>
            <w:left w:val="none" w:sz="0" w:space="0" w:color="auto"/>
            <w:bottom w:val="none" w:sz="0" w:space="0" w:color="auto"/>
            <w:right w:val="none" w:sz="0" w:space="0" w:color="auto"/>
          </w:divBdr>
        </w:div>
        <w:div w:id="426777357">
          <w:marLeft w:val="274"/>
          <w:marRight w:val="0"/>
          <w:marTop w:val="150"/>
          <w:marBottom w:val="0"/>
          <w:divBdr>
            <w:top w:val="none" w:sz="0" w:space="0" w:color="auto"/>
            <w:left w:val="none" w:sz="0" w:space="0" w:color="auto"/>
            <w:bottom w:val="none" w:sz="0" w:space="0" w:color="auto"/>
            <w:right w:val="none" w:sz="0" w:space="0" w:color="auto"/>
          </w:divBdr>
        </w:div>
        <w:div w:id="986520299">
          <w:marLeft w:val="274"/>
          <w:marRight w:val="0"/>
          <w:marTop w:val="150"/>
          <w:marBottom w:val="0"/>
          <w:divBdr>
            <w:top w:val="none" w:sz="0" w:space="0" w:color="auto"/>
            <w:left w:val="none" w:sz="0" w:space="0" w:color="auto"/>
            <w:bottom w:val="none" w:sz="0" w:space="0" w:color="auto"/>
            <w:right w:val="none" w:sz="0" w:space="0" w:color="auto"/>
          </w:divBdr>
        </w:div>
        <w:div w:id="1993102252">
          <w:marLeft w:val="274"/>
          <w:marRight w:val="0"/>
          <w:marTop w:val="150"/>
          <w:marBottom w:val="0"/>
          <w:divBdr>
            <w:top w:val="none" w:sz="0" w:space="0" w:color="auto"/>
            <w:left w:val="none" w:sz="0" w:space="0" w:color="auto"/>
            <w:bottom w:val="none" w:sz="0" w:space="0" w:color="auto"/>
            <w:right w:val="none" w:sz="0" w:space="0" w:color="auto"/>
          </w:divBdr>
        </w:div>
      </w:divsChild>
    </w:div>
    <w:div w:id="254941771">
      <w:bodyDiv w:val="1"/>
      <w:marLeft w:val="0"/>
      <w:marRight w:val="0"/>
      <w:marTop w:val="0"/>
      <w:marBottom w:val="0"/>
      <w:divBdr>
        <w:top w:val="none" w:sz="0" w:space="0" w:color="auto"/>
        <w:left w:val="none" w:sz="0" w:space="0" w:color="auto"/>
        <w:bottom w:val="none" w:sz="0" w:space="0" w:color="auto"/>
        <w:right w:val="none" w:sz="0" w:space="0" w:color="auto"/>
      </w:divBdr>
    </w:div>
    <w:div w:id="264464790">
      <w:bodyDiv w:val="1"/>
      <w:marLeft w:val="0"/>
      <w:marRight w:val="0"/>
      <w:marTop w:val="0"/>
      <w:marBottom w:val="0"/>
      <w:divBdr>
        <w:top w:val="none" w:sz="0" w:space="0" w:color="auto"/>
        <w:left w:val="none" w:sz="0" w:space="0" w:color="auto"/>
        <w:bottom w:val="none" w:sz="0" w:space="0" w:color="auto"/>
        <w:right w:val="none" w:sz="0" w:space="0" w:color="auto"/>
      </w:divBdr>
    </w:div>
    <w:div w:id="272710160">
      <w:bodyDiv w:val="1"/>
      <w:marLeft w:val="0"/>
      <w:marRight w:val="0"/>
      <w:marTop w:val="0"/>
      <w:marBottom w:val="0"/>
      <w:divBdr>
        <w:top w:val="none" w:sz="0" w:space="0" w:color="auto"/>
        <w:left w:val="none" w:sz="0" w:space="0" w:color="auto"/>
        <w:bottom w:val="none" w:sz="0" w:space="0" w:color="auto"/>
        <w:right w:val="none" w:sz="0" w:space="0" w:color="auto"/>
      </w:divBdr>
      <w:divsChild>
        <w:div w:id="1207109346">
          <w:marLeft w:val="547"/>
          <w:marRight w:val="0"/>
          <w:marTop w:val="150"/>
          <w:marBottom w:val="0"/>
          <w:divBdr>
            <w:top w:val="none" w:sz="0" w:space="0" w:color="auto"/>
            <w:left w:val="none" w:sz="0" w:space="0" w:color="auto"/>
            <w:bottom w:val="none" w:sz="0" w:space="0" w:color="auto"/>
            <w:right w:val="none" w:sz="0" w:space="0" w:color="auto"/>
          </w:divBdr>
        </w:div>
        <w:div w:id="1725711685">
          <w:marLeft w:val="547"/>
          <w:marRight w:val="0"/>
          <w:marTop w:val="150"/>
          <w:marBottom w:val="0"/>
          <w:divBdr>
            <w:top w:val="none" w:sz="0" w:space="0" w:color="auto"/>
            <w:left w:val="none" w:sz="0" w:space="0" w:color="auto"/>
            <w:bottom w:val="none" w:sz="0" w:space="0" w:color="auto"/>
            <w:right w:val="none" w:sz="0" w:space="0" w:color="auto"/>
          </w:divBdr>
        </w:div>
        <w:div w:id="498932067">
          <w:marLeft w:val="547"/>
          <w:marRight w:val="0"/>
          <w:marTop w:val="150"/>
          <w:marBottom w:val="0"/>
          <w:divBdr>
            <w:top w:val="none" w:sz="0" w:space="0" w:color="auto"/>
            <w:left w:val="none" w:sz="0" w:space="0" w:color="auto"/>
            <w:bottom w:val="none" w:sz="0" w:space="0" w:color="auto"/>
            <w:right w:val="none" w:sz="0" w:space="0" w:color="auto"/>
          </w:divBdr>
        </w:div>
        <w:div w:id="1325158658">
          <w:marLeft w:val="547"/>
          <w:marRight w:val="0"/>
          <w:marTop w:val="150"/>
          <w:marBottom w:val="0"/>
          <w:divBdr>
            <w:top w:val="none" w:sz="0" w:space="0" w:color="auto"/>
            <w:left w:val="none" w:sz="0" w:space="0" w:color="auto"/>
            <w:bottom w:val="none" w:sz="0" w:space="0" w:color="auto"/>
            <w:right w:val="none" w:sz="0" w:space="0" w:color="auto"/>
          </w:divBdr>
        </w:div>
        <w:div w:id="102268650">
          <w:marLeft w:val="547"/>
          <w:marRight w:val="0"/>
          <w:marTop w:val="150"/>
          <w:marBottom w:val="0"/>
          <w:divBdr>
            <w:top w:val="none" w:sz="0" w:space="0" w:color="auto"/>
            <w:left w:val="none" w:sz="0" w:space="0" w:color="auto"/>
            <w:bottom w:val="none" w:sz="0" w:space="0" w:color="auto"/>
            <w:right w:val="none" w:sz="0" w:space="0" w:color="auto"/>
          </w:divBdr>
        </w:div>
        <w:div w:id="1589197515">
          <w:marLeft w:val="547"/>
          <w:marRight w:val="0"/>
          <w:marTop w:val="150"/>
          <w:marBottom w:val="0"/>
          <w:divBdr>
            <w:top w:val="none" w:sz="0" w:space="0" w:color="auto"/>
            <w:left w:val="none" w:sz="0" w:space="0" w:color="auto"/>
            <w:bottom w:val="none" w:sz="0" w:space="0" w:color="auto"/>
            <w:right w:val="none" w:sz="0" w:space="0" w:color="auto"/>
          </w:divBdr>
        </w:div>
      </w:divsChild>
    </w:div>
    <w:div w:id="370109838">
      <w:bodyDiv w:val="1"/>
      <w:marLeft w:val="0"/>
      <w:marRight w:val="0"/>
      <w:marTop w:val="0"/>
      <w:marBottom w:val="0"/>
      <w:divBdr>
        <w:top w:val="none" w:sz="0" w:space="0" w:color="auto"/>
        <w:left w:val="none" w:sz="0" w:space="0" w:color="auto"/>
        <w:bottom w:val="none" w:sz="0" w:space="0" w:color="auto"/>
        <w:right w:val="none" w:sz="0" w:space="0" w:color="auto"/>
      </w:divBdr>
    </w:div>
    <w:div w:id="382170665">
      <w:bodyDiv w:val="1"/>
      <w:marLeft w:val="0"/>
      <w:marRight w:val="0"/>
      <w:marTop w:val="0"/>
      <w:marBottom w:val="0"/>
      <w:divBdr>
        <w:top w:val="none" w:sz="0" w:space="0" w:color="auto"/>
        <w:left w:val="none" w:sz="0" w:space="0" w:color="auto"/>
        <w:bottom w:val="none" w:sz="0" w:space="0" w:color="auto"/>
        <w:right w:val="none" w:sz="0" w:space="0" w:color="auto"/>
      </w:divBdr>
    </w:div>
    <w:div w:id="476806739">
      <w:bodyDiv w:val="1"/>
      <w:marLeft w:val="0"/>
      <w:marRight w:val="0"/>
      <w:marTop w:val="0"/>
      <w:marBottom w:val="0"/>
      <w:divBdr>
        <w:top w:val="none" w:sz="0" w:space="0" w:color="auto"/>
        <w:left w:val="none" w:sz="0" w:space="0" w:color="auto"/>
        <w:bottom w:val="none" w:sz="0" w:space="0" w:color="auto"/>
        <w:right w:val="none" w:sz="0" w:space="0" w:color="auto"/>
      </w:divBdr>
    </w:div>
    <w:div w:id="891110552">
      <w:bodyDiv w:val="1"/>
      <w:marLeft w:val="0"/>
      <w:marRight w:val="0"/>
      <w:marTop w:val="0"/>
      <w:marBottom w:val="0"/>
      <w:divBdr>
        <w:top w:val="none" w:sz="0" w:space="0" w:color="auto"/>
        <w:left w:val="none" w:sz="0" w:space="0" w:color="auto"/>
        <w:bottom w:val="none" w:sz="0" w:space="0" w:color="auto"/>
        <w:right w:val="none" w:sz="0" w:space="0" w:color="auto"/>
      </w:divBdr>
      <w:divsChild>
        <w:div w:id="101927089">
          <w:marLeft w:val="274"/>
          <w:marRight w:val="0"/>
          <w:marTop w:val="150"/>
          <w:marBottom w:val="0"/>
          <w:divBdr>
            <w:top w:val="none" w:sz="0" w:space="0" w:color="auto"/>
            <w:left w:val="none" w:sz="0" w:space="0" w:color="auto"/>
            <w:bottom w:val="none" w:sz="0" w:space="0" w:color="auto"/>
            <w:right w:val="none" w:sz="0" w:space="0" w:color="auto"/>
          </w:divBdr>
        </w:div>
        <w:div w:id="484706329">
          <w:marLeft w:val="274"/>
          <w:marRight w:val="0"/>
          <w:marTop w:val="150"/>
          <w:marBottom w:val="0"/>
          <w:divBdr>
            <w:top w:val="none" w:sz="0" w:space="0" w:color="auto"/>
            <w:left w:val="none" w:sz="0" w:space="0" w:color="auto"/>
            <w:bottom w:val="none" w:sz="0" w:space="0" w:color="auto"/>
            <w:right w:val="none" w:sz="0" w:space="0" w:color="auto"/>
          </w:divBdr>
        </w:div>
        <w:div w:id="693851553">
          <w:marLeft w:val="274"/>
          <w:marRight w:val="0"/>
          <w:marTop w:val="150"/>
          <w:marBottom w:val="0"/>
          <w:divBdr>
            <w:top w:val="none" w:sz="0" w:space="0" w:color="auto"/>
            <w:left w:val="none" w:sz="0" w:space="0" w:color="auto"/>
            <w:bottom w:val="none" w:sz="0" w:space="0" w:color="auto"/>
            <w:right w:val="none" w:sz="0" w:space="0" w:color="auto"/>
          </w:divBdr>
        </w:div>
        <w:div w:id="2064476829">
          <w:marLeft w:val="274"/>
          <w:marRight w:val="0"/>
          <w:marTop w:val="150"/>
          <w:marBottom w:val="0"/>
          <w:divBdr>
            <w:top w:val="none" w:sz="0" w:space="0" w:color="auto"/>
            <w:left w:val="none" w:sz="0" w:space="0" w:color="auto"/>
            <w:bottom w:val="none" w:sz="0" w:space="0" w:color="auto"/>
            <w:right w:val="none" w:sz="0" w:space="0" w:color="auto"/>
          </w:divBdr>
        </w:div>
      </w:divsChild>
    </w:div>
    <w:div w:id="1160846787">
      <w:bodyDiv w:val="1"/>
      <w:marLeft w:val="0"/>
      <w:marRight w:val="0"/>
      <w:marTop w:val="0"/>
      <w:marBottom w:val="0"/>
      <w:divBdr>
        <w:top w:val="none" w:sz="0" w:space="0" w:color="auto"/>
        <w:left w:val="none" w:sz="0" w:space="0" w:color="auto"/>
        <w:bottom w:val="none" w:sz="0" w:space="0" w:color="auto"/>
        <w:right w:val="none" w:sz="0" w:space="0" w:color="auto"/>
      </w:divBdr>
    </w:div>
    <w:div w:id="1320773550">
      <w:bodyDiv w:val="1"/>
      <w:marLeft w:val="0"/>
      <w:marRight w:val="0"/>
      <w:marTop w:val="0"/>
      <w:marBottom w:val="0"/>
      <w:divBdr>
        <w:top w:val="none" w:sz="0" w:space="0" w:color="auto"/>
        <w:left w:val="none" w:sz="0" w:space="0" w:color="auto"/>
        <w:bottom w:val="none" w:sz="0" w:space="0" w:color="auto"/>
        <w:right w:val="none" w:sz="0" w:space="0" w:color="auto"/>
      </w:divBdr>
    </w:div>
    <w:div w:id="1756903303">
      <w:bodyDiv w:val="1"/>
      <w:marLeft w:val="0"/>
      <w:marRight w:val="0"/>
      <w:marTop w:val="0"/>
      <w:marBottom w:val="0"/>
      <w:divBdr>
        <w:top w:val="none" w:sz="0" w:space="0" w:color="auto"/>
        <w:left w:val="none" w:sz="0" w:space="0" w:color="auto"/>
        <w:bottom w:val="none" w:sz="0" w:space="0" w:color="auto"/>
        <w:right w:val="none" w:sz="0" w:space="0" w:color="auto"/>
      </w:divBdr>
    </w:div>
    <w:div w:id="2056154381">
      <w:bodyDiv w:val="1"/>
      <w:marLeft w:val="0"/>
      <w:marRight w:val="0"/>
      <w:marTop w:val="0"/>
      <w:marBottom w:val="0"/>
      <w:divBdr>
        <w:top w:val="none" w:sz="0" w:space="0" w:color="auto"/>
        <w:left w:val="none" w:sz="0" w:space="0" w:color="auto"/>
        <w:bottom w:val="none" w:sz="0" w:space="0" w:color="auto"/>
        <w:right w:val="none" w:sz="0" w:space="0" w:color="auto"/>
      </w:divBdr>
    </w:div>
    <w:div w:id="2113354075">
      <w:bodyDiv w:val="1"/>
      <w:marLeft w:val="0"/>
      <w:marRight w:val="0"/>
      <w:marTop w:val="0"/>
      <w:marBottom w:val="0"/>
      <w:divBdr>
        <w:top w:val="none" w:sz="0" w:space="0" w:color="auto"/>
        <w:left w:val="none" w:sz="0" w:space="0" w:color="auto"/>
        <w:bottom w:val="none" w:sz="0" w:space="0" w:color="auto"/>
        <w:right w:val="none" w:sz="0" w:space="0" w:color="auto"/>
      </w:divBdr>
    </w:div>
    <w:div w:id="212010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eur-lex.europa.eu/legal-content/IT/TXT/?uri=CELEX:32021R0241"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s://eur-lex.europa.eu/legal-content/IT/TXT/PDF/?uri=CELEX:52021XC0218(01)&amp;from=EN" TargetMode="External"/><Relationship Id="rId17" Type="http://schemas.openxmlformats.org/officeDocument/2006/relationships/hyperlink" Target="https://ec.europa.eu/info/files/192020-sustainable-finance-teg-benchmarks-handbook_en" TargetMode="External"/><Relationship Id="rId2" Type="http://schemas.openxmlformats.org/officeDocument/2006/relationships/customXml" Target="../customXml/item2.xml"/><Relationship Id="rId16" Type="http://schemas.openxmlformats.org/officeDocument/2006/relationships/hyperlink" Target="https://ec.europa.eu/info/sites/info/files/business_economy_euro/banking_and_finance/documents/200309-sustainable-finance-teg-final-report-taxonomy-annexes_en.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resource.html?uri=cellar:b828d165-1c22-11ea-8c1f-01aa75ed71a1.0006.02/DOC_1&amp;format=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c.europa.eu/info/files/200309-sustainable-finance-teg-final-report-taxonomy_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c.europa.eu/info/sites/info/files/c_2021_1054_i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IT/TXT/PDF/?uri=CELEX:32020R0852&amp;from=EN"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un.org/sustainabledevelopment/sustainable-development-goals/" TargetMode="External"/><Relationship Id="rId1" Type="http://schemas.openxmlformats.org/officeDocument/2006/relationships/hyperlink" Target="https://unfccc.int/process-and-meetings/the-paris-agreement/the-paris-agreemen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A3A96D34D5B37459A06AD6F070ED489" ma:contentTypeVersion="11" ma:contentTypeDescription="Creare un nuovo documento." ma:contentTypeScope="" ma:versionID="54d75f2e818000c0a90242712a21418d">
  <xsd:schema xmlns:xsd="http://www.w3.org/2001/XMLSchema" xmlns:xs="http://www.w3.org/2001/XMLSchema" xmlns:p="http://schemas.microsoft.com/office/2006/metadata/properties" xmlns:ns3="84ea5025-14f7-48e4-b0db-f0f544ca1f6a" xmlns:ns4="96dcaea4-f6e1-4424-ac19-731b70f9d871" targetNamespace="http://schemas.microsoft.com/office/2006/metadata/properties" ma:root="true" ma:fieldsID="c86e3ffcc17a37f58da150b5a329eaca" ns3:_="" ns4:_="">
    <xsd:import namespace="84ea5025-14f7-48e4-b0db-f0f544ca1f6a"/>
    <xsd:import namespace="96dcaea4-f6e1-4424-ac19-731b70f9d8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a5025-14f7-48e4-b0db-f0f544ca1f6a"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caea4-f6e1-4424-ac19-731b70f9d8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BD30CC-0E05-4454-81AE-002AAC1608CB}">
  <ds:schemaRefs>
    <ds:schemaRef ds:uri="http://schemas.openxmlformats.org/officeDocument/2006/bibliography"/>
  </ds:schemaRefs>
</ds:datastoreItem>
</file>

<file path=customXml/itemProps2.xml><?xml version="1.0" encoding="utf-8"?>
<ds:datastoreItem xmlns:ds="http://schemas.openxmlformats.org/officeDocument/2006/customXml" ds:itemID="{965A9330-40D7-43E2-B0AD-A0D9A73BFD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849338-331B-4C11-B92F-43897A949E83}">
  <ds:schemaRefs>
    <ds:schemaRef ds:uri="http://schemas.microsoft.com/sharepoint/v3/contenttype/forms"/>
  </ds:schemaRefs>
</ds:datastoreItem>
</file>

<file path=customXml/itemProps4.xml><?xml version="1.0" encoding="utf-8"?>
<ds:datastoreItem xmlns:ds="http://schemas.openxmlformats.org/officeDocument/2006/customXml" ds:itemID="{84ABDC2F-C801-473B-A157-A43AA1243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a5025-14f7-48e4-b0db-f0f544ca1f6a"/>
    <ds:schemaRef ds:uri="96dcaea4-f6e1-4424-ac19-731b70f9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2526</Words>
  <Characters>14403</Characters>
  <Application>Microsoft Office Word</Application>
  <DocSecurity>0</DocSecurity>
  <Lines>120</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Ministero Economia e Finanze</Company>
  <LinksUpToDate>false</LinksUpToDate>
  <CharactersWithSpaces>16896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Raiti Francesca;Chiara Ricci</dc:creator>
  <cp:keywords/>
  <dc:description/>
  <cp:lastModifiedBy>Cattel Alessandro</cp:lastModifiedBy>
  <cp:revision>2</cp:revision>
  <cp:lastPrinted>2021-07-02T16:38:00Z</cp:lastPrinted>
  <dcterms:created xsi:type="dcterms:W3CDTF">2021-12-14T17:30:00Z</dcterms:created>
  <dcterms:modified xsi:type="dcterms:W3CDTF">2021-12-14T17:30:00Z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0x010100EA3A96D34D5B37459A06AD6F070ED489</vt:lpwstr>
  </property>
</Properties>
</file>