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79FC" w14:textId="2F759FD4" w:rsidR="00842645" w:rsidRPr="009966DF" w:rsidRDefault="00A4432A" w:rsidP="00A92235">
      <w:pPr>
        <w:adjustRightInd w:val="0"/>
        <w:snapToGrid w:val="0"/>
        <w:spacing w:line="288" w:lineRule="auto"/>
        <w:jc w:val="both"/>
        <w:rPr>
          <w:b/>
          <w:bCs/>
          <w:sz w:val="28"/>
          <w:szCs w:val="28"/>
        </w:rPr>
      </w:pPr>
      <w:r w:rsidRPr="009966DF">
        <w:rPr>
          <w:b/>
          <w:bCs/>
          <w:sz w:val="28"/>
          <w:szCs w:val="28"/>
        </w:rPr>
        <w:t xml:space="preserve">Sintesi del </w:t>
      </w:r>
      <w:r w:rsidR="009966DF" w:rsidRPr="009966DF">
        <w:rPr>
          <w:b/>
          <w:bCs/>
          <w:sz w:val="28"/>
          <w:szCs w:val="28"/>
        </w:rPr>
        <w:t>“</w:t>
      </w:r>
      <w:proofErr w:type="spellStart"/>
      <w:r w:rsidRPr="009966DF">
        <w:rPr>
          <w:b/>
          <w:bCs/>
          <w:sz w:val="28"/>
          <w:szCs w:val="28"/>
        </w:rPr>
        <w:t>Communiqué</w:t>
      </w:r>
      <w:proofErr w:type="spellEnd"/>
      <w:r w:rsidR="009966DF" w:rsidRPr="009966DF">
        <w:rPr>
          <w:b/>
          <w:bCs/>
          <w:sz w:val="28"/>
          <w:szCs w:val="28"/>
        </w:rPr>
        <w:t>”</w:t>
      </w:r>
      <w:r w:rsidRPr="009966DF">
        <w:rPr>
          <w:b/>
          <w:bCs/>
          <w:sz w:val="28"/>
          <w:szCs w:val="28"/>
        </w:rPr>
        <w:t xml:space="preserve"> Ambiente, la </w:t>
      </w:r>
      <w:r w:rsidR="00E4766B" w:rsidRPr="009966DF">
        <w:rPr>
          <w:b/>
          <w:bCs/>
          <w:sz w:val="28"/>
          <w:szCs w:val="28"/>
        </w:rPr>
        <w:t>dichiarazione</w:t>
      </w:r>
      <w:r w:rsidRPr="009966DF">
        <w:rPr>
          <w:b/>
          <w:bCs/>
          <w:sz w:val="28"/>
          <w:szCs w:val="28"/>
        </w:rPr>
        <w:t xml:space="preserve"> del G20 Ambiente di Napoli </w:t>
      </w:r>
    </w:p>
    <w:p w14:paraId="6E216437" w14:textId="750CF051" w:rsidR="005A6EAA" w:rsidRDefault="005A6EAA" w:rsidP="00A92235">
      <w:pPr>
        <w:adjustRightInd w:val="0"/>
        <w:snapToGrid w:val="0"/>
        <w:spacing w:line="288" w:lineRule="auto"/>
        <w:jc w:val="both"/>
      </w:pPr>
    </w:p>
    <w:p w14:paraId="0C6C3D3A" w14:textId="77777777" w:rsidR="00E83F77" w:rsidRDefault="00E83F77" w:rsidP="00A92235">
      <w:pPr>
        <w:adjustRightInd w:val="0"/>
        <w:snapToGrid w:val="0"/>
        <w:spacing w:line="288" w:lineRule="auto"/>
        <w:jc w:val="both"/>
      </w:pPr>
    </w:p>
    <w:p w14:paraId="514AA694" w14:textId="6E69D926" w:rsidR="005A6EAA" w:rsidRDefault="002D140D" w:rsidP="005A563D">
      <w:pPr>
        <w:adjustRightInd w:val="0"/>
        <w:snapToGrid w:val="0"/>
        <w:spacing w:line="288" w:lineRule="auto"/>
        <w:jc w:val="both"/>
      </w:pPr>
      <w:r>
        <w:t>N</w:t>
      </w:r>
      <w:r w:rsidRPr="002D140D">
        <w:t>apoli, 22 luglio 2021 -</w:t>
      </w:r>
      <w:r>
        <w:t xml:space="preserve"> </w:t>
      </w:r>
      <w:r w:rsidR="00FB4C2B">
        <w:t xml:space="preserve">Mai in un </w:t>
      </w:r>
      <w:r w:rsidR="00FB4C2B">
        <w:t>“</w:t>
      </w:r>
      <w:proofErr w:type="spellStart"/>
      <w:r w:rsidR="00FB4C2B">
        <w:t>Communiqué</w:t>
      </w:r>
      <w:proofErr w:type="spellEnd"/>
      <w:r w:rsidR="00FB4C2B">
        <w:t>” del G20</w:t>
      </w:r>
      <w:r w:rsidR="00FB4C2B">
        <w:t xml:space="preserve"> così tanti temi insieme</w:t>
      </w:r>
      <w:r w:rsidR="00FB4C2B">
        <w:t>: f</w:t>
      </w:r>
      <w:r w:rsidR="00FB4C2B">
        <w:t xml:space="preserve">inanza sostenibile, marine </w:t>
      </w:r>
      <w:proofErr w:type="spellStart"/>
      <w:r w:rsidR="00FB4C2B">
        <w:t>litter</w:t>
      </w:r>
      <w:proofErr w:type="spellEnd"/>
      <w:r w:rsidR="00FB4C2B">
        <w:t>, rete di esperti ambientali Unesco, network voluto dall’Italia, appello per la tutela e il ripristino dei suoli degradati, gestione sostenibile delle acque, impegnandosi a perseguire l’accesso equo all’acqua potabile</w:t>
      </w:r>
    </w:p>
    <w:p w14:paraId="4B1A9045" w14:textId="77777777" w:rsidR="00E4766B" w:rsidRDefault="00E4766B" w:rsidP="005A563D">
      <w:pPr>
        <w:adjustRightInd w:val="0"/>
        <w:snapToGrid w:val="0"/>
        <w:spacing w:line="288" w:lineRule="auto"/>
        <w:jc w:val="both"/>
      </w:pPr>
    </w:p>
    <w:p w14:paraId="7780A374" w14:textId="77777777" w:rsidR="005A6EAA" w:rsidRPr="00745BE5" w:rsidRDefault="005A6EAA" w:rsidP="00A92235">
      <w:pPr>
        <w:adjustRightInd w:val="0"/>
        <w:snapToGrid w:val="0"/>
        <w:spacing w:line="288" w:lineRule="auto"/>
        <w:ind w:right="-1"/>
        <w:jc w:val="both"/>
      </w:pPr>
      <w:r>
        <w:t>I</w:t>
      </w:r>
      <w:r w:rsidRPr="00745BE5">
        <w:t xml:space="preserve">l G20 Ambiente si è sviluppato lungo tre </w:t>
      </w:r>
      <w:proofErr w:type="gramStart"/>
      <w:r w:rsidRPr="00745BE5">
        <w:t>macro-aree</w:t>
      </w:r>
      <w:proofErr w:type="gramEnd"/>
      <w:r w:rsidRPr="00745BE5">
        <w:t xml:space="preserve"> suddivise al loro interno in temi principali</w:t>
      </w:r>
      <w:r>
        <w:t xml:space="preserve"> dettagliati nel prossimo capitolo</w:t>
      </w:r>
      <w:r w:rsidRPr="00745BE5">
        <w:t xml:space="preserve">: </w:t>
      </w:r>
    </w:p>
    <w:p w14:paraId="1D0B9EBD" w14:textId="77777777" w:rsidR="005A6EAA" w:rsidRPr="00745BE5" w:rsidRDefault="005A6EAA" w:rsidP="00A92235">
      <w:pPr>
        <w:adjustRightInd w:val="0"/>
        <w:snapToGrid w:val="0"/>
        <w:spacing w:line="288" w:lineRule="auto"/>
        <w:ind w:right="-1"/>
        <w:jc w:val="both"/>
      </w:pPr>
    </w:p>
    <w:p w14:paraId="61D58D67" w14:textId="77777777" w:rsidR="005A6EAA" w:rsidRPr="00745BE5" w:rsidRDefault="005A6EAA" w:rsidP="00A92235">
      <w:pPr>
        <w:numPr>
          <w:ilvl w:val="0"/>
          <w:numId w:val="1"/>
        </w:numPr>
        <w:adjustRightInd w:val="0"/>
        <w:snapToGrid w:val="0"/>
        <w:spacing w:line="288" w:lineRule="auto"/>
        <w:ind w:left="426" w:right="-1" w:hanging="284"/>
        <w:jc w:val="both"/>
      </w:pPr>
      <w:r w:rsidRPr="00B57461">
        <w:rPr>
          <w:b/>
          <w:bCs/>
        </w:rPr>
        <w:t>Biodiversità</w:t>
      </w:r>
      <w:r w:rsidRPr="00745BE5">
        <w:t>, protezione del capitale naturale e ripristino degli ecosistemi (soluzioni basate sulla natura</w:t>
      </w:r>
      <w:r>
        <w:t>,</w:t>
      </w:r>
      <w:r w:rsidRPr="00745BE5">
        <w:t xml:space="preserve"> difesa e ripristino del suolo</w:t>
      </w:r>
      <w:r>
        <w:t>,</w:t>
      </w:r>
      <w:r w:rsidRPr="00745BE5">
        <w:t xml:space="preserve"> tutela delle risorse idriche</w:t>
      </w:r>
      <w:r>
        <w:t xml:space="preserve">, </w:t>
      </w:r>
      <w:r w:rsidRPr="00745BE5">
        <w:t xml:space="preserve">oceani e mari incluso marine </w:t>
      </w:r>
      <w:proofErr w:type="spellStart"/>
      <w:r w:rsidRPr="00745BE5">
        <w:t>plastic</w:t>
      </w:r>
      <w:proofErr w:type="spellEnd"/>
      <w:r w:rsidRPr="00745BE5">
        <w:t xml:space="preserve"> </w:t>
      </w:r>
      <w:proofErr w:type="spellStart"/>
      <w:r w:rsidRPr="00745BE5">
        <w:t>litter</w:t>
      </w:r>
      <w:proofErr w:type="spellEnd"/>
      <w:r w:rsidRPr="00745BE5">
        <w:t>).</w:t>
      </w:r>
    </w:p>
    <w:p w14:paraId="589E92F7" w14:textId="12E7AE6A" w:rsidR="005A6EAA" w:rsidRDefault="005A6EAA" w:rsidP="00A92235">
      <w:pPr>
        <w:numPr>
          <w:ilvl w:val="0"/>
          <w:numId w:val="1"/>
        </w:numPr>
        <w:adjustRightInd w:val="0"/>
        <w:snapToGrid w:val="0"/>
        <w:spacing w:line="288" w:lineRule="auto"/>
        <w:ind w:left="426" w:right="-1" w:hanging="284"/>
        <w:jc w:val="both"/>
      </w:pPr>
      <w:r w:rsidRPr="00745BE5">
        <w:t xml:space="preserve">Uso efficiente delle </w:t>
      </w:r>
      <w:r w:rsidRPr="00B57461">
        <w:rPr>
          <w:b/>
          <w:bCs/>
        </w:rPr>
        <w:t>risorse ed economia circolare</w:t>
      </w:r>
      <w:r w:rsidRPr="00745BE5">
        <w:t xml:space="preserve"> (</w:t>
      </w:r>
      <w:r w:rsidRPr="00745BE5">
        <w:rPr>
          <w:rFonts w:eastAsia="Garamond"/>
        </w:rPr>
        <w:t>visione G20 su economia circolare con focus su tessile e moda sostenibile</w:t>
      </w:r>
      <w:r w:rsidRPr="00745BE5">
        <w:t xml:space="preserve">; città circolari; educazione e </w:t>
      </w:r>
      <w:r w:rsidRPr="00745BE5">
        <w:rPr>
          <w:rFonts w:eastAsia="Garamond"/>
        </w:rPr>
        <w:t>formazione</w:t>
      </w:r>
      <w:r w:rsidRPr="00745BE5">
        <w:t>).</w:t>
      </w:r>
    </w:p>
    <w:p w14:paraId="67AE989D" w14:textId="3021B174" w:rsidR="00145688" w:rsidRDefault="00145688" w:rsidP="00A92235">
      <w:pPr>
        <w:numPr>
          <w:ilvl w:val="0"/>
          <w:numId w:val="1"/>
        </w:numPr>
        <w:adjustRightInd w:val="0"/>
        <w:snapToGrid w:val="0"/>
        <w:spacing w:line="288" w:lineRule="auto"/>
        <w:ind w:left="426" w:right="-1" w:hanging="284"/>
        <w:jc w:val="both"/>
      </w:pPr>
      <w:r w:rsidRPr="00B57461">
        <w:rPr>
          <w:b/>
          <w:bCs/>
        </w:rPr>
        <w:t xml:space="preserve">Finanza sostenibile </w:t>
      </w:r>
      <w:r w:rsidRPr="00745BE5">
        <w:t xml:space="preserve">(focus su </w:t>
      </w:r>
      <w:bookmarkStart w:id="0" w:name="_Hlk74564042"/>
      <w:r w:rsidRPr="00745BE5">
        <w:t>specifiche esigenze di finanziamento per la protezione ed il ripristino degli ecosistemi come contributo ai lavori G20 sulla forma futura del sistema finanziario globale</w:t>
      </w:r>
      <w:bookmarkEnd w:id="0"/>
      <w:r w:rsidRPr="00745BE5">
        <w:t>).</w:t>
      </w:r>
    </w:p>
    <w:p w14:paraId="3945A3E6" w14:textId="77777777" w:rsidR="005B10B9" w:rsidRDefault="005B10B9" w:rsidP="00A92235">
      <w:pPr>
        <w:adjustRightInd w:val="0"/>
        <w:snapToGrid w:val="0"/>
        <w:spacing w:line="288" w:lineRule="auto"/>
        <w:ind w:left="142" w:right="-1"/>
        <w:jc w:val="both"/>
      </w:pPr>
    </w:p>
    <w:p w14:paraId="7D737216" w14:textId="77777777" w:rsidR="005B10B9" w:rsidRDefault="005B10B9" w:rsidP="00A92235">
      <w:pPr>
        <w:adjustRightInd w:val="0"/>
        <w:snapToGrid w:val="0"/>
        <w:spacing w:line="288" w:lineRule="auto"/>
        <w:ind w:left="142" w:right="-1"/>
        <w:jc w:val="both"/>
      </w:pPr>
    </w:p>
    <w:p w14:paraId="23035076" w14:textId="56CF38E4" w:rsidR="00B57461" w:rsidRDefault="005B10B9" w:rsidP="00A92235">
      <w:pPr>
        <w:adjustRightInd w:val="0"/>
        <w:snapToGrid w:val="0"/>
        <w:spacing w:line="288" w:lineRule="auto"/>
        <w:ind w:left="142" w:right="-1"/>
        <w:jc w:val="both"/>
      </w:pPr>
      <w:r>
        <w:t xml:space="preserve">Questi </w:t>
      </w:r>
      <w:r w:rsidR="00B57461">
        <w:t>i temi e i principali accordi raggiunti</w:t>
      </w:r>
    </w:p>
    <w:p w14:paraId="464F1702" w14:textId="77777777" w:rsidR="00B57461" w:rsidRDefault="00B57461" w:rsidP="00A92235">
      <w:pPr>
        <w:adjustRightInd w:val="0"/>
        <w:snapToGrid w:val="0"/>
        <w:spacing w:line="288" w:lineRule="auto"/>
        <w:ind w:left="142" w:right="-1"/>
        <w:jc w:val="both"/>
      </w:pPr>
    </w:p>
    <w:p w14:paraId="70C62511" w14:textId="7C88F5A8" w:rsidR="00A92235" w:rsidRDefault="00A92235" w:rsidP="00A92235">
      <w:pPr>
        <w:pStyle w:val="Titolo3"/>
        <w:adjustRightInd w:val="0"/>
        <w:snapToGrid w:val="0"/>
        <w:spacing w:line="288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BIODIVERSITÀ</w:t>
      </w:r>
    </w:p>
    <w:p w14:paraId="09AAFD8D" w14:textId="131D9412" w:rsidR="00552BAE" w:rsidRPr="009C2EE0" w:rsidRDefault="00B57461" w:rsidP="00A92235">
      <w:pPr>
        <w:pStyle w:val="Titolo3"/>
        <w:adjustRightInd w:val="0"/>
        <w:snapToGrid w:val="0"/>
        <w:spacing w:line="288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323A50">
        <w:rPr>
          <w:rFonts w:ascii="Calibri" w:hAnsi="Calibri" w:cs="Calibri"/>
          <w:color w:val="auto"/>
          <w:lang w:eastAsia="sl-SI"/>
        </w:rPr>
        <w:t>P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ieno utilizzo delle soluzioni basate sulla natura o degli approcci basati sull'ecosistema per affrontare la perdita di biodiversità, ripristinare i terreni degradati, aumentare la resilienza, </w:t>
      </w:r>
      <w:r w:rsidRPr="00323A50">
        <w:rPr>
          <w:rFonts w:ascii="Calibri" w:hAnsi="Calibri" w:cs="Calibri"/>
          <w:color w:val="auto"/>
          <w:lang w:eastAsia="sl-SI"/>
        </w:rPr>
        <w:t xml:space="preserve">prevenire, </w:t>
      </w:r>
      <w:r w:rsidR="00145688" w:rsidRPr="00323A50">
        <w:rPr>
          <w:rFonts w:ascii="Calibri" w:hAnsi="Calibri" w:cs="Calibri"/>
          <w:color w:val="auto"/>
          <w:lang w:eastAsia="sl-SI"/>
        </w:rPr>
        <w:t>mitigare e adattarsi ai cambiamenti climatici, fornendo al contempo molteplici vantaggi nei settori economico, sociale e ambientale</w:t>
      </w:r>
      <w:r w:rsidR="00552BAE" w:rsidRPr="00323A50">
        <w:rPr>
          <w:rFonts w:ascii="Calibri" w:hAnsi="Calibri" w:cs="Calibri"/>
          <w:color w:val="auto"/>
          <w:lang w:eastAsia="sl-SI"/>
        </w:rPr>
        <w:t>.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 </w:t>
      </w:r>
      <w:r w:rsidR="00552BAE" w:rsidRPr="00323A50">
        <w:rPr>
          <w:rFonts w:ascii="Calibri" w:hAnsi="Calibri" w:cs="Calibri"/>
          <w:color w:val="auto"/>
          <w:lang w:eastAsia="sl-SI"/>
        </w:rPr>
        <w:t>Inoltre</w:t>
      </w:r>
      <w:r w:rsidR="00A31674" w:rsidRPr="00323A50">
        <w:rPr>
          <w:rFonts w:ascii="Calibri" w:hAnsi="Calibri" w:cs="Calibri"/>
          <w:color w:val="auto"/>
          <w:lang w:eastAsia="sl-SI"/>
        </w:rPr>
        <w:t>,</w:t>
      </w:r>
      <w:r w:rsidR="00552BAE" w:rsidRPr="00323A50">
        <w:rPr>
          <w:rFonts w:ascii="Calibri" w:hAnsi="Calibri" w:cs="Calibri"/>
          <w:color w:val="auto"/>
          <w:lang w:eastAsia="sl-SI"/>
        </w:rPr>
        <w:t xml:space="preserve"> viene sempre più riconosciuto il ruolo delle </w:t>
      </w:r>
      <w:r w:rsidR="00145688" w:rsidRPr="00323A50">
        <w:rPr>
          <w:rFonts w:ascii="Calibri" w:hAnsi="Calibri" w:cs="Calibri"/>
          <w:color w:val="auto"/>
          <w:lang w:eastAsia="sl-SI"/>
        </w:rPr>
        <w:t>soluzioni basate sulla natura o approcci basati sull'ecosistema</w:t>
      </w:r>
      <w:r w:rsidR="00552BAE" w:rsidRPr="00323A50">
        <w:rPr>
          <w:rFonts w:ascii="Calibri" w:hAnsi="Calibri" w:cs="Calibri"/>
          <w:color w:val="auto"/>
          <w:lang w:eastAsia="sl-SI"/>
        </w:rPr>
        <w:t>,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 in settori economici e in tutti gli ecosistemi, comprese le aree urbane, </w:t>
      </w:r>
      <w:r w:rsidR="00552BAE" w:rsidRPr="00323A50">
        <w:rPr>
          <w:rFonts w:ascii="Calibri" w:hAnsi="Calibri" w:cs="Calibri"/>
          <w:color w:val="auto"/>
          <w:lang w:eastAsia="sl-SI"/>
        </w:rPr>
        <w:t xml:space="preserve">per un orizzonte di sviluppo durevole ed ecocompatibile in grado di garantire </w:t>
      </w:r>
      <w:proofErr w:type="gramStart"/>
      <w:r w:rsidR="00145688" w:rsidRPr="00323A50">
        <w:rPr>
          <w:rFonts w:ascii="Calibri" w:hAnsi="Calibri" w:cs="Calibri"/>
          <w:color w:val="auto"/>
          <w:lang w:eastAsia="sl-SI"/>
        </w:rPr>
        <w:t>nel contempo</w:t>
      </w:r>
      <w:proofErr w:type="gramEnd"/>
      <w:r w:rsidR="00145688" w:rsidRPr="00323A50">
        <w:rPr>
          <w:rFonts w:ascii="Calibri" w:hAnsi="Calibri" w:cs="Calibri"/>
          <w:color w:val="auto"/>
          <w:lang w:eastAsia="sl-SI"/>
        </w:rPr>
        <w:t xml:space="preserve"> l'inclusione sociale</w:t>
      </w:r>
      <w:r w:rsidR="00552BAE" w:rsidRPr="00323A50">
        <w:rPr>
          <w:rFonts w:ascii="Calibri" w:hAnsi="Calibri" w:cs="Calibri"/>
          <w:color w:val="auto"/>
          <w:lang w:eastAsia="sl-SI"/>
        </w:rPr>
        <w:t>, la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 protezione </w:t>
      </w:r>
      <w:r w:rsidR="00552BAE" w:rsidRPr="00323A50">
        <w:rPr>
          <w:rFonts w:ascii="Calibri" w:hAnsi="Calibri" w:cs="Calibri"/>
          <w:color w:val="auto"/>
          <w:lang w:eastAsia="sl-SI"/>
        </w:rPr>
        <w:t>e la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 salvaguardi</w:t>
      </w:r>
      <w:r w:rsidR="00552BAE" w:rsidRPr="00323A50">
        <w:rPr>
          <w:rFonts w:ascii="Calibri" w:hAnsi="Calibri" w:cs="Calibri"/>
          <w:color w:val="auto"/>
          <w:lang w:eastAsia="sl-SI"/>
        </w:rPr>
        <w:t>a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 </w:t>
      </w:r>
      <w:r w:rsidR="00552BAE" w:rsidRPr="00323A50">
        <w:rPr>
          <w:rFonts w:ascii="Calibri" w:hAnsi="Calibri" w:cs="Calibri"/>
          <w:color w:val="auto"/>
          <w:lang w:eastAsia="sl-SI"/>
        </w:rPr>
        <w:t>dell’ambiente</w:t>
      </w:r>
      <w:r w:rsidR="00145688" w:rsidRPr="00323A50">
        <w:rPr>
          <w:rFonts w:ascii="Calibri" w:hAnsi="Calibri" w:cs="Calibri"/>
          <w:color w:val="auto"/>
          <w:lang w:eastAsia="sl-SI"/>
        </w:rPr>
        <w:t xml:space="preserve">. </w:t>
      </w:r>
    </w:p>
    <w:p w14:paraId="0A13B58F" w14:textId="33F4979C" w:rsidR="005741A3" w:rsidRPr="005A563D" w:rsidRDefault="005741A3" w:rsidP="00A92235">
      <w:pPr>
        <w:adjustRightInd w:val="0"/>
        <w:snapToGrid w:val="0"/>
        <w:spacing w:line="288" w:lineRule="auto"/>
        <w:jc w:val="both"/>
        <w:rPr>
          <w:rFonts w:ascii="Calibri" w:hAnsi="Calibri" w:cs="Calibri"/>
          <w:b/>
          <w:bCs/>
          <w:u w:val="single"/>
          <w:lang w:eastAsia="sl-SI"/>
        </w:rPr>
      </w:pPr>
      <w:r w:rsidRPr="005741A3">
        <w:rPr>
          <w:rFonts w:ascii="Calibri" w:hAnsi="Calibri" w:cs="Calibri"/>
          <w:b/>
          <w:bCs/>
          <w:u w:val="single"/>
          <w:lang w:eastAsia="sl-SI"/>
        </w:rPr>
        <w:t>I grandi del mondo hanno anche riconosciuto</w:t>
      </w:r>
      <w:r w:rsidR="004A6081">
        <w:rPr>
          <w:rFonts w:ascii="Calibri" w:hAnsi="Calibri" w:cs="Calibri"/>
          <w:b/>
          <w:bCs/>
          <w:u w:val="single"/>
          <w:lang w:eastAsia="sl-SI"/>
        </w:rPr>
        <w:t xml:space="preserve"> p</w:t>
      </w:r>
      <w:r w:rsidRPr="005741A3">
        <w:rPr>
          <w:rFonts w:ascii="Calibri" w:hAnsi="Calibri" w:cs="Calibri"/>
          <w:b/>
          <w:bCs/>
          <w:u w:val="single"/>
          <w:lang w:eastAsia="sl-SI"/>
        </w:rPr>
        <w:t>er la prima volta i risultati del recente rapporto IPBES e IPCC sul nesso tra biodiversità e cambiamento climatico</w:t>
      </w:r>
      <w:r>
        <w:rPr>
          <w:rFonts w:ascii="Calibri" w:hAnsi="Calibri" w:cs="Calibri"/>
          <w:b/>
          <w:bCs/>
          <w:u w:val="single"/>
          <w:lang w:eastAsia="sl-SI"/>
        </w:rPr>
        <w:t xml:space="preserve"> lanciato il 10 giugno scorso</w:t>
      </w:r>
      <w:r w:rsidRPr="005741A3">
        <w:rPr>
          <w:rFonts w:ascii="Calibri" w:hAnsi="Calibri" w:cs="Calibri"/>
          <w:b/>
          <w:bCs/>
          <w:u w:val="single"/>
          <w:lang w:eastAsia="sl-SI"/>
        </w:rPr>
        <w:t>.</w:t>
      </w:r>
      <w:r>
        <w:rPr>
          <w:rFonts w:ascii="Calibri" w:hAnsi="Calibri" w:cs="Calibri"/>
          <w:b/>
          <w:bCs/>
          <w:u w:val="single"/>
          <w:lang w:eastAsia="sl-SI"/>
        </w:rPr>
        <w:t xml:space="preserve"> </w:t>
      </w:r>
    </w:p>
    <w:p w14:paraId="79A45E96" w14:textId="7D08EB3F" w:rsidR="00145688" w:rsidRDefault="005741A3" w:rsidP="00A92235">
      <w:pPr>
        <w:adjustRightInd w:val="0"/>
        <w:snapToGrid w:val="0"/>
        <w:spacing w:line="288" w:lineRule="auto"/>
        <w:jc w:val="both"/>
        <w:rPr>
          <w:rFonts w:ascii="Calibri" w:hAnsi="Calibri" w:cs="Calibri"/>
          <w:iCs/>
        </w:rPr>
      </w:pPr>
      <w:r w:rsidRPr="005741A3">
        <w:rPr>
          <w:rFonts w:ascii="Calibri" w:hAnsi="Calibri" w:cs="Calibri"/>
          <w:lang w:eastAsia="sl-SI"/>
        </w:rPr>
        <w:t xml:space="preserve">Sulla scorta di questa prima collaborazione tra le due massime autorità scientifiche internazionali, il G20 ha anche approvato la proposta di istituire  </w:t>
      </w:r>
      <w:r w:rsidR="00145688" w:rsidRPr="005741A3">
        <w:rPr>
          <w:rFonts w:ascii="Calibri" w:hAnsi="Calibri" w:cs="Calibri"/>
          <w:lang w:eastAsia="sl-SI"/>
        </w:rPr>
        <w:t xml:space="preserve">un workshop </w:t>
      </w:r>
      <w:r w:rsidR="00145688" w:rsidRPr="005741A3">
        <w:rPr>
          <w:rFonts w:ascii="Calibri" w:hAnsi="Calibri" w:cs="Calibri"/>
          <w:iCs/>
        </w:rPr>
        <w:t>su Nature-</w:t>
      </w:r>
      <w:proofErr w:type="spellStart"/>
      <w:r w:rsidR="00145688" w:rsidRPr="005741A3">
        <w:rPr>
          <w:rFonts w:ascii="Calibri" w:hAnsi="Calibri" w:cs="Calibri"/>
          <w:iCs/>
        </w:rPr>
        <w:t>based</w:t>
      </w:r>
      <w:proofErr w:type="spellEnd"/>
      <w:r w:rsidR="00145688" w:rsidRPr="005741A3">
        <w:rPr>
          <w:rFonts w:ascii="Calibri" w:hAnsi="Calibri" w:cs="Calibri"/>
          <w:iCs/>
        </w:rPr>
        <w:t xml:space="preserve"> Solutions </w:t>
      </w:r>
      <w:r w:rsidR="003C4144">
        <w:rPr>
          <w:rFonts w:ascii="Calibri" w:hAnsi="Calibri" w:cs="Calibri"/>
          <w:iCs/>
        </w:rPr>
        <w:t>(NBS) e</w:t>
      </w:r>
      <w:r w:rsidR="00145688" w:rsidRPr="005741A3">
        <w:rPr>
          <w:rFonts w:ascii="Calibri" w:hAnsi="Calibri" w:cs="Calibri"/>
          <w:iCs/>
        </w:rPr>
        <w:t xml:space="preserve"> </w:t>
      </w:r>
      <w:proofErr w:type="spellStart"/>
      <w:r w:rsidR="00145688" w:rsidRPr="0011721E">
        <w:rPr>
          <w:rFonts w:ascii="Calibri" w:hAnsi="Calibri" w:cs="Calibri"/>
          <w:iCs/>
        </w:rPr>
        <w:t>Ecosystem-based</w:t>
      </w:r>
      <w:proofErr w:type="spellEnd"/>
      <w:r w:rsidR="00145688" w:rsidRPr="0011721E">
        <w:rPr>
          <w:rFonts w:ascii="Calibri" w:hAnsi="Calibri" w:cs="Calibri"/>
          <w:iCs/>
        </w:rPr>
        <w:t xml:space="preserve"> </w:t>
      </w:r>
      <w:proofErr w:type="spellStart"/>
      <w:r w:rsidR="00145688" w:rsidRPr="0011721E">
        <w:rPr>
          <w:rFonts w:ascii="Calibri" w:hAnsi="Calibri" w:cs="Calibri"/>
          <w:iCs/>
        </w:rPr>
        <w:t>Approaches</w:t>
      </w:r>
      <w:proofErr w:type="spellEnd"/>
      <w:r w:rsidR="00145688" w:rsidRPr="0011721E">
        <w:rPr>
          <w:rFonts w:ascii="Calibri" w:hAnsi="Calibri" w:cs="Calibri"/>
          <w:iCs/>
        </w:rPr>
        <w:t xml:space="preserve"> </w:t>
      </w:r>
      <w:r w:rsidR="003C4144">
        <w:rPr>
          <w:rFonts w:ascii="Calibri" w:hAnsi="Calibri" w:cs="Calibri"/>
          <w:iCs/>
        </w:rPr>
        <w:t>(</w:t>
      </w:r>
      <w:proofErr w:type="spellStart"/>
      <w:r w:rsidR="003C4144">
        <w:rPr>
          <w:rFonts w:ascii="Calibri" w:hAnsi="Calibri" w:cs="Calibri"/>
          <w:iCs/>
        </w:rPr>
        <w:t>EBAs</w:t>
      </w:r>
      <w:proofErr w:type="spellEnd"/>
      <w:r w:rsidR="003C4144">
        <w:rPr>
          <w:rFonts w:ascii="Calibri" w:hAnsi="Calibri" w:cs="Calibri"/>
          <w:iCs/>
        </w:rPr>
        <w:t xml:space="preserve">) </w:t>
      </w:r>
      <w:r w:rsidR="00145688" w:rsidRPr="0011721E">
        <w:rPr>
          <w:rFonts w:ascii="Calibri" w:hAnsi="Calibri" w:cs="Calibri"/>
          <w:iCs/>
        </w:rPr>
        <w:t xml:space="preserve">per condividere esperienze, casi studio, storie di successo, con l’obiettivo di aumentare la consapevolezza sul potenziale dei due approcci per affrontare le questioni del clima, della natura e del </w:t>
      </w:r>
      <w:r w:rsidR="003C4144">
        <w:rPr>
          <w:rFonts w:ascii="Calibri" w:hAnsi="Calibri" w:cs="Calibri"/>
          <w:iCs/>
        </w:rPr>
        <w:t>degrado</w:t>
      </w:r>
      <w:r w:rsidR="00145688" w:rsidRPr="0011721E">
        <w:rPr>
          <w:rFonts w:ascii="Calibri" w:hAnsi="Calibri" w:cs="Calibri"/>
          <w:iCs/>
        </w:rPr>
        <w:t xml:space="preserve"> del suolo e del territorio e indagare potenzialità</w:t>
      </w:r>
      <w:r w:rsidR="00145688">
        <w:rPr>
          <w:rFonts w:ascii="Calibri" w:hAnsi="Calibri" w:cs="Calibri"/>
          <w:iCs/>
        </w:rPr>
        <w:t xml:space="preserve">, </w:t>
      </w:r>
      <w:r w:rsidR="00145688" w:rsidRPr="0011721E">
        <w:rPr>
          <w:rFonts w:ascii="Calibri" w:hAnsi="Calibri" w:cs="Calibri"/>
          <w:iCs/>
        </w:rPr>
        <w:t>benefici</w:t>
      </w:r>
      <w:r w:rsidR="00145688">
        <w:rPr>
          <w:rFonts w:ascii="Calibri" w:hAnsi="Calibri" w:cs="Calibri"/>
          <w:iCs/>
        </w:rPr>
        <w:t xml:space="preserve"> e</w:t>
      </w:r>
      <w:r w:rsidR="00145688" w:rsidRPr="0011721E">
        <w:rPr>
          <w:rFonts w:ascii="Calibri" w:hAnsi="Calibri" w:cs="Calibri"/>
          <w:iCs/>
        </w:rPr>
        <w:t xml:space="preserve">  impatti</w:t>
      </w:r>
      <w:r w:rsidR="00145688">
        <w:rPr>
          <w:rFonts w:ascii="Calibri" w:hAnsi="Calibri" w:cs="Calibri"/>
          <w:iCs/>
        </w:rPr>
        <w:t>.</w:t>
      </w:r>
      <w:r>
        <w:rPr>
          <w:rFonts w:ascii="Calibri" w:hAnsi="Calibri" w:cs="Calibri"/>
          <w:iCs/>
        </w:rPr>
        <w:t xml:space="preserve"> </w:t>
      </w:r>
    </w:p>
    <w:p w14:paraId="14DCFCE1" w14:textId="7CDDF629" w:rsidR="00145688" w:rsidRDefault="00145688" w:rsidP="00A92235">
      <w:pPr>
        <w:adjustRightInd w:val="0"/>
        <w:snapToGrid w:val="0"/>
        <w:spacing w:line="288" w:lineRule="auto"/>
        <w:jc w:val="both"/>
        <w:rPr>
          <w:rFonts w:ascii="Calibri" w:hAnsi="Calibri" w:cs="Calibri"/>
          <w:iCs/>
        </w:rPr>
      </w:pPr>
    </w:p>
    <w:p w14:paraId="224CF4C7" w14:textId="30438591" w:rsidR="00A92235" w:rsidRPr="00A92235" w:rsidRDefault="003363CB" w:rsidP="00A92235">
      <w:pPr>
        <w:pStyle w:val="Titolo3"/>
        <w:adjustRightInd w:val="0"/>
        <w:snapToGrid w:val="0"/>
        <w:spacing w:line="288" w:lineRule="auto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lastRenderedPageBreak/>
        <w:t xml:space="preserve">NETWORK DEGLI </w:t>
      </w:r>
      <w:r w:rsidR="00A92235" w:rsidRPr="00A92235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ESPERTI UNESCO</w:t>
      </w:r>
    </w:p>
    <w:p w14:paraId="12F7474B" w14:textId="247E1096" w:rsidR="005741A3" w:rsidRPr="009C2EE0" w:rsidRDefault="005741A3" w:rsidP="00A92235">
      <w:pPr>
        <w:pStyle w:val="NormaleWeb"/>
        <w:adjustRightInd w:val="0"/>
        <w:snapToGrid w:val="0"/>
        <w:spacing w:line="288" w:lineRule="auto"/>
        <w:jc w:val="both"/>
        <w:rPr>
          <w:rFonts w:ascii="Calibri" w:hAnsi="Calibri" w:cs="Calibri"/>
          <w:iCs/>
        </w:rPr>
      </w:pPr>
      <w:r>
        <w:rPr>
          <w:rFonts w:asciiTheme="minorHAnsi" w:hAnsiTheme="minorHAnsi" w:cstheme="minorHAnsi"/>
        </w:rPr>
        <w:t xml:space="preserve">Presentato e lanciato </w:t>
      </w:r>
      <w:r w:rsidR="0071751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alle maggiori economie del mondo il</w:t>
      </w:r>
      <w:r w:rsidR="00145688" w:rsidRPr="002E60E8">
        <w:rPr>
          <w:rFonts w:asciiTheme="minorHAnsi" w:hAnsiTheme="minorHAnsi" w:cstheme="minorHAnsi"/>
        </w:rPr>
        <w:t xml:space="preserve"> Network mondiale di esperti qualificati in campo ambientale</w:t>
      </w:r>
      <w:r w:rsidR="00717513">
        <w:rPr>
          <w:rFonts w:asciiTheme="minorHAnsi" w:hAnsiTheme="minorHAnsi" w:cstheme="minorHAnsi"/>
        </w:rPr>
        <w:t>. Il Network</w:t>
      </w:r>
      <w:r w:rsidR="00A61E8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251DB">
        <w:rPr>
          <w:rFonts w:asciiTheme="minorHAnsi" w:hAnsiTheme="minorHAnsi" w:cstheme="minorHAnsi"/>
        </w:rPr>
        <w:t>ideato</w:t>
      </w:r>
      <w:r>
        <w:rPr>
          <w:rFonts w:asciiTheme="minorHAnsi" w:hAnsiTheme="minorHAnsi" w:cstheme="minorHAnsi"/>
        </w:rPr>
        <w:t xml:space="preserve"> dall’Italia</w:t>
      </w:r>
      <w:r w:rsidR="00A61E87">
        <w:rPr>
          <w:rFonts w:asciiTheme="minorHAnsi" w:hAnsiTheme="minorHAnsi" w:cstheme="minorHAnsi"/>
        </w:rPr>
        <w:t>, servirà</w:t>
      </w:r>
      <w:r>
        <w:rPr>
          <w:rFonts w:asciiTheme="minorHAnsi" w:hAnsiTheme="minorHAnsi" w:cstheme="minorHAnsi"/>
        </w:rPr>
        <w:t xml:space="preserve"> per </w:t>
      </w:r>
      <w:r w:rsidR="00145688" w:rsidRPr="002E60E8">
        <w:rPr>
          <w:rFonts w:asciiTheme="minorHAnsi" w:hAnsiTheme="minorHAnsi" w:cstheme="minorHAnsi"/>
        </w:rPr>
        <w:t xml:space="preserve">avviare uno strumento di </w:t>
      </w:r>
      <w:proofErr w:type="spellStart"/>
      <w:r w:rsidR="00145688" w:rsidRPr="002E60E8">
        <w:rPr>
          <w:rFonts w:asciiTheme="minorHAnsi" w:hAnsiTheme="minorHAnsi" w:cstheme="minorHAnsi"/>
        </w:rPr>
        <w:t>capacity</w:t>
      </w:r>
      <w:proofErr w:type="spellEnd"/>
      <w:r w:rsidR="00145688" w:rsidRPr="002E60E8">
        <w:rPr>
          <w:rFonts w:asciiTheme="minorHAnsi" w:hAnsiTheme="minorHAnsi" w:cstheme="minorHAnsi"/>
        </w:rPr>
        <w:t xml:space="preserve"> building mondiale per aiutare enti gestori di aree protette e territori di eccellenza e</w:t>
      </w:r>
      <w:r w:rsidR="00A61E87">
        <w:rPr>
          <w:rFonts w:asciiTheme="minorHAnsi" w:hAnsiTheme="minorHAnsi" w:cstheme="minorHAnsi"/>
        </w:rPr>
        <w:t xml:space="preserve"> ad</w:t>
      </w:r>
      <w:r w:rsidR="00145688" w:rsidRPr="002E60E8">
        <w:rPr>
          <w:rFonts w:asciiTheme="minorHAnsi" w:hAnsiTheme="minorHAnsi" w:cstheme="minorHAnsi"/>
        </w:rPr>
        <w:t xml:space="preserve"> elevato valore naturalistico riconosciuti dall’UNESCO in ogni regione continentale </w:t>
      </w:r>
      <w:r w:rsidR="00C929EB">
        <w:rPr>
          <w:rFonts w:asciiTheme="minorHAnsi" w:hAnsiTheme="minorHAnsi" w:cstheme="minorHAnsi"/>
        </w:rPr>
        <w:t>attraverso</w:t>
      </w:r>
      <w:r w:rsidR="00145688" w:rsidRPr="002E60E8">
        <w:rPr>
          <w:rFonts w:asciiTheme="minorHAnsi" w:hAnsiTheme="minorHAnsi" w:cstheme="minorHAnsi"/>
        </w:rPr>
        <w:t xml:space="preserve"> azioni di conservazione, salvaguardia, gestione, formazione </w:t>
      </w:r>
      <w:proofErr w:type="gramStart"/>
      <w:r w:rsidR="00145688" w:rsidRPr="002E60E8">
        <w:rPr>
          <w:rFonts w:asciiTheme="minorHAnsi" w:hAnsiTheme="minorHAnsi" w:cstheme="minorHAnsi"/>
        </w:rPr>
        <w:t>ed</w:t>
      </w:r>
      <w:proofErr w:type="gramEnd"/>
      <w:r w:rsidR="00145688" w:rsidRPr="002E60E8">
        <w:rPr>
          <w:rFonts w:asciiTheme="minorHAnsi" w:hAnsiTheme="minorHAnsi" w:cstheme="minorHAnsi"/>
        </w:rPr>
        <w:t xml:space="preserve"> educazione.</w:t>
      </w:r>
      <w:r w:rsidR="00145688">
        <w:rPr>
          <w:rFonts w:asciiTheme="minorHAnsi" w:hAnsiTheme="minorHAnsi" w:cstheme="minorHAnsi"/>
        </w:rPr>
        <w:t xml:space="preserve"> </w:t>
      </w:r>
    </w:p>
    <w:p w14:paraId="7C476D8B" w14:textId="384147AE" w:rsidR="00145688" w:rsidRDefault="00145688" w:rsidP="00A92235">
      <w:pPr>
        <w:pStyle w:val="NormaleWeb"/>
        <w:adjustRightInd w:val="0"/>
        <w:snapToGrid w:val="0"/>
        <w:spacing w:line="288" w:lineRule="auto"/>
        <w:jc w:val="both"/>
        <w:rPr>
          <w:rFonts w:asciiTheme="minorHAnsi" w:hAnsiTheme="minorHAnsi" w:cstheme="minorHAnsi"/>
          <w:i/>
        </w:rPr>
      </w:pPr>
      <w:r w:rsidRPr="002E60E8">
        <w:rPr>
          <w:rFonts w:asciiTheme="minorHAnsi" w:hAnsiTheme="minorHAnsi" w:cstheme="minorHAnsi"/>
        </w:rPr>
        <w:t xml:space="preserve">Obiettivo del </w:t>
      </w:r>
      <w:r w:rsidR="00421445">
        <w:rPr>
          <w:rFonts w:asciiTheme="minorHAnsi" w:hAnsiTheme="minorHAnsi" w:cstheme="minorHAnsi"/>
        </w:rPr>
        <w:t>Network</w:t>
      </w:r>
      <w:r w:rsidR="00421445" w:rsidRPr="002E60E8">
        <w:rPr>
          <w:rFonts w:asciiTheme="minorHAnsi" w:hAnsiTheme="minorHAnsi" w:cstheme="minorHAnsi"/>
        </w:rPr>
        <w:t xml:space="preserve"> </w:t>
      </w:r>
      <w:r w:rsidRPr="002E60E8">
        <w:rPr>
          <w:rFonts w:asciiTheme="minorHAnsi" w:hAnsiTheme="minorHAnsi" w:cstheme="minorHAnsi"/>
        </w:rPr>
        <w:t>è</w:t>
      </w:r>
      <w:r w:rsidR="00421445">
        <w:rPr>
          <w:rFonts w:asciiTheme="minorHAnsi" w:hAnsiTheme="minorHAnsi" w:cstheme="minorHAnsi"/>
        </w:rPr>
        <w:t xml:space="preserve">, perciò, </w:t>
      </w:r>
      <w:r w:rsidRPr="002E60E8">
        <w:rPr>
          <w:rFonts w:asciiTheme="minorHAnsi" w:hAnsiTheme="minorHAnsi" w:cstheme="minorHAnsi"/>
        </w:rPr>
        <w:t>quello di sviluppare sul campo, a favore dei siti UNESCO che ne faranno richiesta</w:t>
      </w:r>
      <w:r w:rsidR="00C929EB">
        <w:rPr>
          <w:rFonts w:asciiTheme="minorHAnsi" w:hAnsiTheme="minorHAnsi" w:cstheme="minorHAnsi"/>
        </w:rPr>
        <w:t xml:space="preserve"> </w:t>
      </w:r>
      <w:r w:rsidRPr="002E60E8">
        <w:rPr>
          <w:rFonts w:asciiTheme="minorHAnsi" w:hAnsiTheme="minorHAnsi" w:cstheme="minorHAnsi"/>
        </w:rPr>
        <w:t xml:space="preserve">– con particolare attenzione ai siti maggiormente in difficoltà e in attuazione delle raccomandazioni degli organismi consultivi dell’UNESCO come l’IUCN </w:t>
      </w:r>
      <w:r w:rsidR="00120A6C">
        <w:rPr>
          <w:rFonts w:asciiTheme="minorHAnsi" w:hAnsiTheme="minorHAnsi" w:cstheme="minorHAnsi"/>
        </w:rPr>
        <w:t>o</w:t>
      </w:r>
      <w:r w:rsidRPr="002E60E8">
        <w:rPr>
          <w:rFonts w:asciiTheme="minorHAnsi" w:hAnsiTheme="minorHAnsi" w:cstheme="minorHAnsi"/>
        </w:rPr>
        <w:t xml:space="preserve"> lo IUGS – interventi puntuali per migliorare la gestione, ripristino e la resilienza ambientale, e per assicurare supporto tecnico specializzato in materia di conservazione e salvaguardia degli ecosistemi e della biodiversità, prevenzione, mitigazione e adattamento agli effetti dei cambiamenti climatici, formazione, educazione e divulgazione ambientale a favore di giovani e comunità.</w:t>
      </w:r>
      <w:r>
        <w:rPr>
          <w:rFonts w:asciiTheme="minorHAnsi" w:hAnsiTheme="minorHAnsi" w:cstheme="minorHAnsi"/>
        </w:rPr>
        <w:t xml:space="preserve"> </w:t>
      </w:r>
      <w:r w:rsidR="003835C4">
        <w:rPr>
          <w:rFonts w:asciiTheme="minorHAnsi" w:hAnsiTheme="minorHAnsi" w:cstheme="minorHAnsi"/>
        </w:rPr>
        <w:t xml:space="preserve">A tal fine </w:t>
      </w:r>
      <w:r w:rsidRPr="002E60E8">
        <w:rPr>
          <w:rFonts w:asciiTheme="minorHAnsi" w:hAnsiTheme="minorHAnsi" w:cstheme="minorHAnsi"/>
        </w:rPr>
        <w:t xml:space="preserve">l’UNESCO ha istituito un “Fondo fiduciario multilaterale” aperto ad altri potenziali </w:t>
      </w:r>
      <w:proofErr w:type="spellStart"/>
      <w:r w:rsidRPr="002E60E8">
        <w:rPr>
          <w:rFonts w:asciiTheme="minorHAnsi" w:hAnsiTheme="minorHAnsi" w:cstheme="minorHAnsi"/>
          <w:i/>
        </w:rPr>
        <w:t>donor</w:t>
      </w:r>
      <w:proofErr w:type="spellEnd"/>
      <w:r w:rsidR="00244F5A">
        <w:rPr>
          <w:rFonts w:asciiTheme="minorHAnsi" w:hAnsiTheme="minorHAnsi" w:cstheme="minorHAnsi"/>
          <w:i/>
        </w:rPr>
        <w:t xml:space="preserve"> </w:t>
      </w:r>
      <w:r w:rsidR="00244F5A" w:rsidRPr="00244F5A">
        <w:rPr>
          <w:rFonts w:asciiTheme="minorHAnsi" w:hAnsiTheme="minorHAnsi" w:cstheme="minorHAnsi"/>
          <w:iCs/>
        </w:rPr>
        <w:t>oltre all’Italia</w:t>
      </w:r>
      <w:r w:rsidR="00244F5A">
        <w:rPr>
          <w:rFonts w:asciiTheme="minorHAnsi" w:hAnsiTheme="minorHAnsi" w:cstheme="minorHAnsi"/>
          <w:i/>
        </w:rPr>
        <w:t>.</w:t>
      </w:r>
    </w:p>
    <w:p w14:paraId="5E6B748A" w14:textId="77777777" w:rsidR="00A92235" w:rsidRDefault="00A92235" w:rsidP="00A92235">
      <w:pPr>
        <w:adjustRightInd w:val="0"/>
        <w:snapToGrid w:val="0"/>
        <w:spacing w:line="288" w:lineRule="auto"/>
        <w:ind w:right="-1"/>
        <w:jc w:val="both"/>
        <w:rPr>
          <w:rFonts w:cstheme="minorHAnsi"/>
          <w:b/>
          <w:bCs/>
          <w:iCs/>
        </w:rPr>
      </w:pPr>
      <w:r w:rsidRPr="005741A3">
        <w:rPr>
          <w:rFonts w:cstheme="minorHAnsi"/>
          <w:b/>
          <w:bCs/>
          <w:iCs/>
        </w:rPr>
        <w:t>APPELLO PER LA TUTELA E I</w:t>
      </w:r>
      <w:r>
        <w:rPr>
          <w:rFonts w:cstheme="minorHAnsi"/>
          <w:b/>
          <w:bCs/>
          <w:iCs/>
        </w:rPr>
        <w:t>L</w:t>
      </w:r>
      <w:r w:rsidRPr="005741A3">
        <w:rPr>
          <w:rFonts w:cstheme="minorHAnsi"/>
          <w:b/>
          <w:bCs/>
          <w:iCs/>
        </w:rPr>
        <w:t xml:space="preserve"> RIPRISTINO DEI SUOLI DEGRADATI</w:t>
      </w:r>
    </w:p>
    <w:p w14:paraId="358A8DA7" w14:textId="16880B54" w:rsidR="00145688" w:rsidRDefault="00A92235" w:rsidP="00A92235">
      <w:pPr>
        <w:adjustRightInd w:val="0"/>
        <w:snapToGrid w:val="0"/>
        <w:spacing w:line="288" w:lineRule="auto"/>
        <w:ind w:right="-1"/>
        <w:jc w:val="both"/>
        <w:rPr>
          <w:rFonts w:cstheme="minorHAnsi"/>
        </w:rPr>
      </w:pPr>
      <w:r>
        <w:rPr>
          <w:rFonts w:cstheme="minorHAnsi"/>
        </w:rPr>
        <w:t>S</w:t>
      </w:r>
      <w:r w:rsidR="00145688">
        <w:rPr>
          <w:rFonts w:cstheme="minorHAnsi"/>
        </w:rPr>
        <w:t>i invita</w:t>
      </w:r>
      <w:r w:rsidR="00EA04AA">
        <w:rPr>
          <w:rFonts w:cstheme="minorHAnsi"/>
        </w:rPr>
        <w:t>no</w:t>
      </w:r>
      <w:r w:rsidR="00145688">
        <w:rPr>
          <w:rFonts w:cstheme="minorHAnsi"/>
        </w:rPr>
        <w:t xml:space="preserve"> i </w:t>
      </w:r>
      <w:r w:rsidR="00244F5A">
        <w:rPr>
          <w:rFonts w:cstheme="minorHAnsi"/>
        </w:rPr>
        <w:t>P</w:t>
      </w:r>
      <w:r w:rsidR="00145688">
        <w:rPr>
          <w:rFonts w:cstheme="minorHAnsi"/>
        </w:rPr>
        <w:t>aesi a</w:t>
      </w:r>
      <w:r w:rsidR="0036413E">
        <w:rPr>
          <w:rFonts w:cstheme="minorHAnsi"/>
        </w:rPr>
        <w:t xml:space="preserve"> </w:t>
      </w:r>
      <w:r w:rsidRPr="007E06F3">
        <w:rPr>
          <w:rFonts w:cstheme="minorHAnsi"/>
        </w:rPr>
        <w:t>promuovere</w:t>
      </w:r>
      <w:r w:rsidR="00145688">
        <w:rPr>
          <w:rFonts w:cstheme="minorHAnsi"/>
        </w:rPr>
        <w:t xml:space="preserve"> azioni di recupero delle aree degradate in linea con il Target 15.3 dell’Agenda 2030, rinforzando le iniziative già avviate fino a raggiungere tendenzialmente il recupero di almeno i 50% delle aree già degradate. Viene sottolineat</w:t>
      </w:r>
      <w:r w:rsidR="005741A3">
        <w:rPr>
          <w:rFonts w:cstheme="minorHAnsi"/>
        </w:rPr>
        <w:t>a</w:t>
      </w:r>
      <w:r w:rsidR="00145688">
        <w:rPr>
          <w:rFonts w:cstheme="minorHAnsi"/>
        </w:rPr>
        <w:t xml:space="preserve"> l’importanza della buona salute del suolo ai fini dell’ottenimento dei servizi epistemici collegati alle condizioni di vita e al contenimento dei rischi e richiesta l’inserimento di tali azioni nei piani per il post-COVID.</w:t>
      </w:r>
    </w:p>
    <w:p w14:paraId="2C4309A3" w14:textId="22D587DC" w:rsidR="00145688" w:rsidRDefault="00145688" w:rsidP="00A92235">
      <w:pPr>
        <w:adjustRightInd w:val="0"/>
        <w:snapToGrid w:val="0"/>
        <w:spacing w:line="288" w:lineRule="auto"/>
        <w:ind w:right="-1"/>
        <w:jc w:val="both"/>
        <w:rPr>
          <w:rFonts w:cstheme="minorHAnsi"/>
        </w:rPr>
      </w:pPr>
    </w:p>
    <w:p w14:paraId="3C0F64DE" w14:textId="77777777" w:rsidR="00A92235" w:rsidRDefault="00A92235" w:rsidP="00A92235">
      <w:pPr>
        <w:adjustRightInd w:val="0"/>
        <w:snapToGrid w:val="0"/>
        <w:spacing w:line="288" w:lineRule="auto"/>
        <w:jc w:val="both"/>
        <w:rPr>
          <w:rFonts w:cstheme="minorHAnsi"/>
          <w:b/>
          <w:bCs/>
        </w:rPr>
      </w:pPr>
      <w:r w:rsidRPr="005741A3">
        <w:rPr>
          <w:rFonts w:cstheme="minorHAnsi"/>
          <w:b/>
          <w:bCs/>
        </w:rPr>
        <w:t>GESTIONE SOSTENIBILE DELL’ACQUA</w:t>
      </w:r>
    </w:p>
    <w:p w14:paraId="76C21425" w14:textId="090E569F" w:rsidR="00145688" w:rsidRDefault="00145688" w:rsidP="00A92235">
      <w:pPr>
        <w:adjustRightInd w:val="0"/>
        <w:snapToGrid w:val="0"/>
        <w:spacing w:line="288" w:lineRule="auto"/>
        <w:jc w:val="both"/>
        <w:rPr>
          <w:rFonts w:ascii="Calibri" w:hAnsi="Calibri" w:cs="Calibri"/>
          <w:lang w:eastAsia="sl-SI"/>
        </w:rPr>
      </w:pPr>
      <w:r w:rsidRPr="000A5F06">
        <w:rPr>
          <w:rFonts w:ascii="Calibri" w:hAnsi="Calibri" w:cs="Calibri"/>
        </w:rPr>
        <w:t>Accesso all’acqua potabile e alle strutture igienico-sanitarie; gestione integrata delle risorse idriche a scala di bacino e soprattutto transfrontaliera;</w:t>
      </w:r>
      <w:r>
        <w:rPr>
          <w:rFonts w:ascii="Calibri" w:hAnsi="Calibri" w:cs="Calibri"/>
        </w:rPr>
        <w:t xml:space="preserve"> t</w:t>
      </w:r>
      <w:r w:rsidRPr="000A5F06">
        <w:rPr>
          <w:rFonts w:ascii="Calibri" w:hAnsi="Calibri" w:cs="Calibri"/>
        </w:rPr>
        <w:t>utela, conservazione, uso sostenibile ed efficiente delle acque anche promuovendo il ricorso alle N</w:t>
      </w:r>
      <w:r>
        <w:rPr>
          <w:rFonts w:ascii="Calibri" w:hAnsi="Calibri" w:cs="Calibri"/>
        </w:rPr>
        <w:t xml:space="preserve">ature </w:t>
      </w:r>
      <w:proofErr w:type="spellStart"/>
      <w:r w:rsidRPr="000A5F06">
        <w:rPr>
          <w:rFonts w:ascii="Calibri" w:hAnsi="Calibri" w:cs="Calibri"/>
        </w:rPr>
        <w:t>B</w:t>
      </w:r>
      <w:r>
        <w:rPr>
          <w:rFonts w:ascii="Calibri" w:hAnsi="Calibri" w:cs="Calibri"/>
        </w:rPr>
        <w:t>ased</w:t>
      </w:r>
      <w:proofErr w:type="spellEnd"/>
      <w:r>
        <w:rPr>
          <w:rFonts w:ascii="Calibri" w:hAnsi="Calibri" w:cs="Calibri"/>
        </w:rPr>
        <w:t xml:space="preserve"> </w:t>
      </w:r>
      <w:r w:rsidRPr="000A5F06">
        <w:rPr>
          <w:rFonts w:ascii="Calibri" w:hAnsi="Calibri" w:cs="Calibri"/>
        </w:rPr>
        <w:t>S</w:t>
      </w:r>
      <w:r>
        <w:rPr>
          <w:rFonts w:ascii="Calibri" w:hAnsi="Calibri" w:cs="Calibri"/>
        </w:rPr>
        <w:t>olutions</w:t>
      </w:r>
      <w:r w:rsidR="00BA7117">
        <w:rPr>
          <w:rFonts w:ascii="Calibri" w:hAnsi="Calibri" w:cs="Calibri"/>
        </w:rPr>
        <w:t xml:space="preserve"> (NBS)</w:t>
      </w:r>
      <w:r w:rsidRPr="000A5F06">
        <w:rPr>
          <w:rFonts w:ascii="Calibri" w:hAnsi="Calibri" w:cs="Calibri"/>
        </w:rPr>
        <w:t xml:space="preserve">, </w:t>
      </w:r>
      <w:proofErr w:type="spellStart"/>
      <w:r w:rsidRPr="000A5F06">
        <w:rPr>
          <w:rFonts w:ascii="Calibri" w:hAnsi="Calibri" w:cs="Calibri"/>
        </w:rPr>
        <w:t>E</w:t>
      </w:r>
      <w:r>
        <w:rPr>
          <w:rFonts w:ascii="Calibri" w:hAnsi="Calibri" w:cs="Calibri"/>
        </w:rPr>
        <w:t>cosystem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0A5F06">
        <w:rPr>
          <w:rFonts w:ascii="Calibri" w:hAnsi="Calibri" w:cs="Calibri"/>
        </w:rPr>
        <w:t>B</w:t>
      </w:r>
      <w:r>
        <w:rPr>
          <w:rFonts w:ascii="Calibri" w:hAnsi="Calibri" w:cs="Calibri"/>
        </w:rPr>
        <w:t>ased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0A5F06">
        <w:rPr>
          <w:rFonts w:ascii="Calibri" w:hAnsi="Calibri" w:cs="Calibri"/>
        </w:rPr>
        <w:t>A</w:t>
      </w:r>
      <w:r>
        <w:rPr>
          <w:rFonts w:ascii="Calibri" w:hAnsi="Calibri" w:cs="Calibri"/>
        </w:rPr>
        <w:t>pproaches</w:t>
      </w:r>
      <w:proofErr w:type="spellEnd"/>
      <w:r>
        <w:rPr>
          <w:rFonts w:ascii="Calibri" w:hAnsi="Calibri" w:cs="Calibri"/>
        </w:rPr>
        <w:t xml:space="preserve"> </w:t>
      </w:r>
      <w:r w:rsidR="00BA7117">
        <w:rPr>
          <w:rFonts w:ascii="Calibri" w:hAnsi="Calibri" w:cs="Calibri"/>
        </w:rPr>
        <w:t>(</w:t>
      </w:r>
      <w:proofErr w:type="spellStart"/>
      <w:r w:rsidR="00BA7117">
        <w:rPr>
          <w:rFonts w:ascii="Calibri" w:hAnsi="Calibri" w:cs="Calibri"/>
        </w:rPr>
        <w:t>EBA</w:t>
      </w:r>
      <w:r w:rsidR="00244F5A">
        <w:rPr>
          <w:rFonts w:ascii="Calibri" w:hAnsi="Calibri" w:cs="Calibri"/>
        </w:rPr>
        <w:t>s</w:t>
      </w:r>
      <w:proofErr w:type="spellEnd"/>
      <w:r w:rsidR="00BA7117">
        <w:rPr>
          <w:rFonts w:ascii="Calibri" w:hAnsi="Calibri" w:cs="Calibri"/>
        </w:rPr>
        <w:t xml:space="preserve">) </w:t>
      </w:r>
      <w:r w:rsidRPr="000A5F06">
        <w:rPr>
          <w:rFonts w:ascii="Calibri" w:hAnsi="Calibri" w:cs="Calibri"/>
        </w:rPr>
        <w:t xml:space="preserve">e alle infrastrutture verdi e sostenibili. </w:t>
      </w:r>
      <w:r w:rsidR="005741A3">
        <w:rPr>
          <w:rFonts w:ascii="Calibri" w:hAnsi="Calibri" w:cs="Calibri"/>
          <w:lang w:eastAsia="sl-SI"/>
        </w:rPr>
        <w:t>C</w:t>
      </w:r>
      <w:r>
        <w:rPr>
          <w:rFonts w:ascii="Calibri" w:hAnsi="Calibri" w:cs="Calibri"/>
          <w:lang w:eastAsia="sl-SI"/>
        </w:rPr>
        <w:t xml:space="preserve">i si impegna a promuovere approcci integrati per la gestione e uso sostenibile delle risorse idriche e per la tutela degli ecosistemi associati. </w:t>
      </w:r>
      <w:r w:rsidR="005741A3">
        <w:rPr>
          <w:rFonts w:ascii="Calibri" w:hAnsi="Calibri" w:cs="Calibri"/>
          <w:lang w:eastAsia="sl-SI"/>
        </w:rPr>
        <w:t>C</w:t>
      </w:r>
      <w:r>
        <w:rPr>
          <w:rFonts w:ascii="Calibri" w:hAnsi="Calibri" w:cs="Calibri"/>
          <w:lang w:eastAsia="sl-SI"/>
        </w:rPr>
        <w:t xml:space="preserve">i si impegna a promuovere collaborazione e cooperazione per la gestione sostenibile </w:t>
      </w:r>
      <w:r w:rsidR="00BA7117">
        <w:rPr>
          <w:rFonts w:ascii="Calibri" w:hAnsi="Calibri" w:cs="Calibri"/>
          <w:lang w:eastAsia="sl-SI"/>
        </w:rPr>
        <w:t>a</w:t>
      </w:r>
      <w:r>
        <w:rPr>
          <w:rFonts w:ascii="Calibri" w:hAnsi="Calibri" w:cs="Calibri"/>
          <w:lang w:eastAsia="sl-SI"/>
        </w:rPr>
        <w:t xml:space="preserve"> scala di bacino adottando ove possibile NBS</w:t>
      </w:r>
      <w:r w:rsidR="007C41EC">
        <w:rPr>
          <w:rFonts w:ascii="Calibri" w:hAnsi="Calibri" w:cs="Calibri"/>
          <w:lang w:eastAsia="sl-SI"/>
        </w:rPr>
        <w:t xml:space="preserve"> ed</w:t>
      </w:r>
      <w:r>
        <w:rPr>
          <w:rFonts w:ascii="Calibri" w:hAnsi="Calibri" w:cs="Calibri"/>
          <w:lang w:eastAsia="sl-SI"/>
        </w:rPr>
        <w:t xml:space="preserve"> </w:t>
      </w:r>
      <w:proofErr w:type="spellStart"/>
      <w:r>
        <w:rPr>
          <w:rFonts w:ascii="Calibri" w:hAnsi="Calibri" w:cs="Calibri"/>
          <w:lang w:eastAsia="sl-SI"/>
        </w:rPr>
        <w:t>EBA</w:t>
      </w:r>
      <w:r w:rsidR="00244F5A">
        <w:rPr>
          <w:rFonts w:ascii="Calibri" w:hAnsi="Calibri" w:cs="Calibri"/>
          <w:lang w:eastAsia="sl-SI"/>
        </w:rPr>
        <w:t>s</w:t>
      </w:r>
      <w:proofErr w:type="spellEnd"/>
      <w:r>
        <w:rPr>
          <w:rFonts w:ascii="Calibri" w:hAnsi="Calibri" w:cs="Calibri"/>
          <w:lang w:eastAsia="sl-SI"/>
        </w:rPr>
        <w:t xml:space="preserve"> e condividendo tecnologie. Inoltre</w:t>
      </w:r>
      <w:r w:rsidR="007C41EC">
        <w:rPr>
          <w:rFonts w:ascii="Calibri" w:hAnsi="Calibri" w:cs="Calibri"/>
          <w:lang w:eastAsia="sl-SI"/>
        </w:rPr>
        <w:t>,</w:t>
      </w:r>
      <w:r>
        <w:rPr>
          <w:rFonts w:ascii="Calibri" w:hAnsi="Calibri" w:cs="Calibri"/>
          <w:lang w:eastAsia="sl-SI"/>
        </w:rPr>
        <w:t xml:space="preserve"> ci si impegna a perseguire l’accesso equo all’acqua potabile e ai servizi igienici per tutti.</w:t>
      </w:r>
    </w:p>
    <w:p w14:paraId="2C7CDE2B" w14:textId="22371AE2" w:rsidR="00145688" w:rsidRDefault="00145688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</w:rPr>
      </w:pPr>
    </w:p>
    <w:p w14:paraId="61E574F5" w14:textId="3EA6E46B" w:rsidR="00606C99" w:rsidRPr="00A92235" w:rsidRDefault="00A92235" w:rsidP="00A92235">
      <w:pPr>
        <w:adjustRightInd w:val="0"/>
        <w:snapToGrid w:val="0"/>
        <w:spacing w:before="120" w:line="288" w:lineRule="auto"/>
        <w:jc w:val="both"/>
        <w:rPr>
          <w:b/>
          <w:bCs/>
        </w:rPr>
      </w:pPr>
      <w:r w:rsidRPr="00A92235">
        <w:rPr>
          <w:b/>
          <w:bCs/>
        </w:rPr>
        <w:t>PROTEZIONE RAFFORZATA DI OCEANI E MARI</w:t>
      </w:r>
    </w:p>
    <w:p w14:paraId="370F1A22" w14:textId="56BE1658" w:rsidR="00145688" w:rsidRDefault="00606C99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R</w:t>
      </w:r>
      <w:r w:rsidR="00145688" w:rsidRPr="00C24423">
        <w:rPr>
          <w:rFonts w:ascii="Calibri" w:hAnsi="Calibri" w:cs="Calibri"/>
          <w:lang w:eastAsia="sl-SI"/>
        </w:rPr>
        <w:t xml:space="preserve">iconoscimento della problematica ed impegno dei G20 ad intensificare le azioni, a tutti i livelli, volte alla conservazione, protezione, ripristino ed uso sostenibile dell’Oceano, mari e risorse marine attraverso l’identificazione di </w:t>
      </w:r>
      <w:r w:rsidR="00145688" w:rsidRPr="00C24423">
        <w:rPr>
          <w:rFonts w:ascii="Calibri" w:hAnsi="Calibri" w:cs="Calibri"/>
          <w:i/>
          <w:lang w:eastAsia="sl-SI"/>
        </w:rPr>
        <w:t xml:space="preserve">Area </w:t>
      </w:r>
      <w:proofErr w:type="spellStart"/>
      <w:r w:rsidR="00145688" w:rsidRPr="00C24423">
        <w:rPr>
          <w:rFonts w:ascii="Calibri" w:hAnsi="Calibri" w:cs="Calibri"/>
          <w:i/>
          <w:lang w:eastAsia="sl-SI"/>
        </w:rPr>
        <w:t>based</w:t>
      </w:r>
      <w:proofErr w:type="spellEnd"/>
      <w:r w:rsidR="00145688" w:rsidRPr="00C24423">
        <w:rPr>
          <w:rFonts w:ascii="Calibri" w:hAnsi="Calibri" w:cs="Calibri"/>
          <w:i/>
          <w:lang w:eastAsia="sl-SI"/>
        </w:rPr>
        <w:t xml:space="preserve"> management </w:t>
      </w:r>
      <w:proofErr w:type="spellStart"/>
      <w:r w:rsidR="00145688" w:rsidRPr="00C24423">
        <w:rPr>
          <w:rFonts w:ascii="Calibri" w:hAnsi="Calibri" w:cs="Calibri"/>
          <w:i/>
          <w:lang w:eastAsia="sl-SI"/>
        </w:rPr>
        <w:t>tools</w:t>
      </w:r>
      <w:proofErr w:type="spellEnd"/>
      <w:r w:rsidR="00145688" w:rsidRPr="00C24423">
        <w:rPr>
          <w:rFonts w:ascii="Calibri" w:hAnsi="Calibri" w:cs="Calibri"/>
          <w:i/>
          <w:lang w:eastAsia="sl-SI"/>
        </w:rPr>
        <w:t xml:space="preserve"> (</w:t>
      </w:r>
      <w:proofErr w:type="spellStart"/>
      <w:r w:rsidR="00145688" w:rsidRPr="00C24423">
        <w:rPr>
          <w:rFonts w:ascii="Calibri" w:hAnsi="Calibri" w:cs="Calibri"/>
          <w:i/>
          <w:lang w:eastAsia="sl-SI"/>
        </w:rPr>
        <w:t>ABMTs</w:t>
      </w:r>
      <w:proofErr w:type="spellEnd"/>
      <w:r w:rsidR="00145688" w:rsidRPr="00C24423">
        <w:rPr>
          <w:rFonts w:ascii="Calibri" w:hAnsi="Calibri" w:cs="Calibri"/>
          <w:i/>
          <w:lang w:eastAsia="sl-SI"/>
        </w:rPr>
        <w:t>)</w:t>
      </w:r>
      <w:r w:rsidR="00145688" w:rsidRPr="00C24423">
        <w:rPr>
          <w:rFonts w:ascii="Calibri" w:hAnsi="Calibri" w:cs="Calibri"/>
          <w:lang w:eastAsia="sl-SI"/>
        </w:rPr>
        <w:t>, inclus</w:t>
      </w:r>
      <w:r w:rsidR="001355EE">
        <w:rPr>
          <w:rFonts w:ascii="Calibri" w:hAnsi="Calibri" w:cs="Calibri"/>
          <w:lang w:eastAsia="sl-SI"/>
        </w:rPr>
        <w:t>e</w:t>
      </w:r>
      <w:r w:rsidR="00145688" w:rsidRPr="00C24423">
        <w:rPr>
          <w:rFonts w:ascii="Calibri" w:hAnsi="Calibri" w:cs="Calibri"/>
          <w:lang w:eastAsia="sl-SI"/>
        </w:rPr>
        <w:t xml:space="preserve"> le Aree marine protette</w:t>
      </w:r>
      <w:r w:rsidR="00145688">
        <w:rPr>
          <w:rFonts w:ascii="Calibri" w:hAnsi="Calibri" w:cs="Calibri"/>
          <w:i/>
          <w:lang w:eastAsia="sl-SI"/>
        </w:rPr>
        <w:t>,</w:t>
      </w:r>
      <w:r w:rsidR="00145688" w:rsidRPr="00C24423">
        <w:rPr>
          <w:rFonts w:ascii="Calibri" w:hAnsi="Calibri" w:cs="Calibri"/>
          <w:lang w:eastAsia="sl-SI"/>
        </w:rPr>
        <w:t xml:space="preserve"> che siano rappresentative </w:t>
      </w:r>
      <w:r w:rsidR="00145688" w:rsidRPr="00C24423">
        <w:rPr>
          <w:rFonts w:ascii="Calibri" w:hAnsi="Calibri" w:cs="Calibri"/>
          <w:lang w:eastAsia="sl-SI"/>
        </w:rPr>
        <w:lastRenderedPageBreak/>
        <w:t xml:space="preserve">ecologicamente ed equamente ed efficacemente gestite. </w:t>
      </w:r>
      <w:r w:rsidR="00C941C3">
        <w:rPr>
          <w:rFonts w:ascii="Calibri" w:hAnsi="Calibri" w:cs="Calibri"/>
          <w:lang w:eastAsia="sl-SI"/>
        </w:rPr>
        <w:t xml:space="preserve">Viene inoltre confermato </w:t>
      </w:r>
      <w:r w:rsidR="00145688" w:rsidRPr="00C24423">
        <w:rPr>
          <w:rFonts w:ascii="Calibri" w:hAnsi="Calibri" w:cs="Calibri"/>
          <w:lang w:eastAsia="sl-SI"/>
        </w:rPr>
        <w:t xml:space="preserve">l’impegno </w:t>
      </w:r>
      <w:r w:rsidR="00145688">
        <w:rPr>
          <w:rFonts w:ascii="Calibri" w:hAnsi="Calibri" w:cs="Calibri"/>
          <w:lang w:eastAsia="sl-SI"/>
        </w:rPr>
        <w:t>assunto con la</w:t>
      </w:r>
      <w:r w:rsidR="00145688" w:rsidRPr="00C24423">
        <w:rPr>
          <w:rFonts w:ascii="Calibri" w:hAnsi="Calibri" w:cs="Calibri"/>
          <w:lang w:eastAsia="sl-SI"/>
        </w:rPr>
        <w:t xml:space="preserve"> precedente presidenza saudita</w:t>
      </w:r>
      <w:r w:rsidR="00145688">
        <w:rPr>
          <w:rFonts w:ascii="Calibri" w:hAnsi="Calibri" w:cs="Calibri"/>
          <w:lang w:eastAsia="sl-SI"/>
        </w:rPr>
        <w:t xml:space="preserve"> sulla</w:t>
      </w:r>
      <w:r w:rsidR="00145688" w:rsidRPr="00C24423">
        <w:rPr>
          <w:rFonts w:ascii="Calibri" w:hAnsi="Calibri" w:cs="Calibri"/>
          <w:lang w:eastAsia="sl-SI"/>
        </w:rPr>
        <w:t xml:space="preserve"> tutela delle barriere coralline</w:t>
      </w:r>
      <w:r w:rsidR="00145688">
        <w:rPr>
          <w:rFonts w:ascii="Calibri" w:hAnsi="Calibri" w:cs="Calibri"/>
          <w:lang w:eastAsia="sl-SI"/>
        </w:rPr>
        <w:t xml:space="preserve">, </w:t>
      </w:r>
      <w:r w:rsidR="00145688" w:rsidRPr="003D4F26">
        <w:rPr>
          <w:rFonts w:ascii="Calibri" w:hAnsi="Calibri" w:cs="Calibri"/>
          <w:lang w:eastAsia="sl-SI"/>
        </w:rPr>
        <w:t>come pure il riconoscimento del ruolo centrale delle Convenzioni ed organizzazioni regionali (</w:t>
      </w:r>
      <w:proofErr w:type="spellStart"/>
      <w:r w:rsidR="00145688" w:rsidRPr="003D4F26">
        <w:rPr>
          <w:rFonts w:ascii="Calibri" w:hAnsi="Calibri" w:cs="Calibri"/>
          <w:lang w:eastAsia="sl-SI"/>
        </w:rPr>
        <w:t>Regional</w:t>
      </w:r>
      <w:proofErr w:type="spellEnd"/>
      <w:r w:rsidR="00145688" w:rsidRPr="003D4F26">
        <w:rPr>
          <w:rFonts w:ascii="Calibri" w:hAnsi="Calibri" w:cs="Calibri"/>
          <w:lang w:eastAsia="sl-SI"/>
        </w:rPr>
        <w:t xml:space="preserve"> Sea </w:t>
      </w:r>
      <w:proofErr w:type="spellStart"/>
      <w:r w:rsidR="00145688" w:rsidRPr="003D4F26">
        <w:rPr>
          <w:rFonts w:ascii="Calibri" w:hAnsi="Calibri" w:cs="Calibri"/>
          <w:lang w:eastAsia="sl-SI"/>
        </w:rPr>
        <w:t>Conventions</w:t>
      </w:r>
      <w:proofErr w:type="spellEnd"/>
      <w:r w:rsidR="00145688" w:rsidRPr="003D4F26">
        <w:rPr>
          <w:rFonts w:ascii="Calibri" w:hAnsi="Calibri" w:cs="Calibri"/>
          <w:lang w:eastAsia="sl-SI"/>
        </w:rPr>
        <w:t xml:space="preserve"> ed </w:t>
      </w:r>
      <w:proofErr w:type="spellStart"/>
      <w:r w:rsidR="00145688" w:rsidRPr="003D4F26">
        <w:rPr>
          <w:rFonts w:ascii="Calibri" w:hAnsi="Calibri" w:cs="Calibri"/>
          <w:lang w:eastAsia="sl-SI"/>
        </w:rPr>
        <w:t>RFMOs</w:t>
      </w:r>
      <w:proofErr w:type="spellEnd"/>
      <w:r w:rsidR="00145688" w:rsidRPr="003D4F26">
        <w:rPr>
          <w:rFonts w:ascii="Calibri" w:hAnsi="Calibri" w:cs="Calibri"/>
          <w:lang w:eastAsia="sl-SI"/>
        </w:rPr>
        <w:t>).</w:t>
      </w:r>
    </w:p>
    <w:p w14:paraId="3A2D669F" w14:textId="77777777" w:rsidR="00131493" w:rsidRDefault="00606C99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 w:rsidRPr="00131493">
        <w:rPr>
          <w:rFonts w:ascii="Calibri" w:hAnsi="Calibri" w:cs="Calibri"/>
          <w:lang w:eastAsia="sl-SI"/>
        </w:rPr>
        <w:t>S</w:t>
      </w:r>
      <w:r w:rsidR="00186697" w:rsidRPr="00131493">
        <w:rPr>
          <w:rFonts w:ascii="Calibri" w:hAnsi="Calibri" w:cs="Calibri"/>
          <w:lang w:eastAsia="sl-SI"/>
        </w:rPr>
        <w:t>u</w:t>
      </w:r>
      <w:r w:rsidR="00186697" w:rsidRPr="00C24423">
        <w:rPr>
          <w:rFonts w:ascii="Calibri" w:hAnsi="Calibri" w:cs="Calibri"/>
          <w:lang w:eastAsia="sl-SI"/>
        </w:rPr>
        <w:t xml:space="preserve">pporto del G20 all’implementazione di politiche marittime sostenibili e, in particolare, di misure che agevolino i processi di transizione verso la </w:t>
      </w:r>
      <w:proofErr w:type="spellStart"/>
      <w:r w:rsidR="00186697" w:rsidRPr="00C24423">
        <w:rPr>
          <w:rFonts w:ascii="Calibri" w:hAnsi="Calibri" w:cs="Calibri"/>
          <w:lang w:eastAsia="sl-SI"/>
        </w:rPr>
        <w:t>decarbonizzazione</w:t>
      </w:r>
      <w:proofErr w:type="spellEnd"/>
      <w:r w:rsidR="00186697" w:rsidRPr="00C24423">
        <w:rPr>
          <w:rFonts w:ascii="Calibri" w:hAnsi="Calibri" w:cs="Calibri"/>
          <w:lang w:eastAsia="sl-SI"/>
        </w:rPr>
        <w:t xml:space="preserve"> ed efficienza energetica nei porti e nelle città costiere tra cui la designazione di Aree Speciali ed Aree ad emissione Controllata (ECA) attraverso l’Organizzazione Marittima Internazionale (IMO)</w:t>
      </w:r>
      <w:r w:rsidR="00186697">
        <w:rPr>
          <w:rFonts w:ascii="Calibri" w:hAnsi="Calibri" w:cs="Calibri"/>
          <w:lang w:eastAsia="sl-SI"/>
        </w:rPr>
        <w:t xml:space="preserve"> e il supporto ai lavori in ambito IMO per la riduzione totale delle emissioni inquinanti provenienti dal settore marittimo entro il 2050</w:t>
      </w:r>
      <w:r w:rsidR="00186697" w:rsidRPr="00C24423">
        <w:rPr>
          <w:rFonts w:ascii="Calibri" w:hAnsi="Calibri" w:cs="Calibri"/>
          <w:lang w:eastAsia="sl-SI"/>
        </w:rPr>
        <w:t>.</w:t>
      </w:r>
    </w:p>
    <w:p w14:paraId="010E2555" w14:textId="77777777" w:rsidR="001C660B" w:rsidRDefault="00186697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Conferma</w:t>
      </w:r>
      <w:r w:rsidRPr="00C24423">
        <w:rPr>
          <w:rFonts w:ascii="Calibri" w:hAnsi="Calibri" w:cs="Calibri"/>
          <w:lang w:eastAsia="sl-SI"/>
        </w:rPr>
        <w:t xml:space="preserve"> degli impegni assunti sotto presidenza giapponese (</w:t>
      </w:r>
      <w:r w:rsidRPr="00C24423">
        <w:rPr>
          <w:rFonts w:ascii="Calibri" w:hAnsi="Calibri" w:cs="Calibri"/>
          <w:i/>
          <w:lang w:eastAsia="sl-SI"/>
        </w:rPr>
        <w:t xml:space="preserve">Osaka </w:t>
      </w:r>
      <w:proofErr w:type="spellStart"/>
      <w:r w:rsidRPr="00C24423">
        <w:rPr>
          <w:rFonts w:ascii="Calibri" w:hAnsi="Calibri" w:cs="Calibri"/>
          <w:i/>
          <w:lang w:eastAsia="sl-SI"/>
        </w:rPr>
        <w:t>Leaders</w:t>
      </w:r>
      <w:proofErr w:type="spellEnd"/>
      <w:r w:rsidRPr="00C24423">
        <w:rPr>
          <w:rFonts w:ascii="Calibri" w:hAnsi="Calibri" w:cs="Calibri"/>
          <w:i/>
          <w:lang w:eastAsia="sl-SI"/>
        </w:rPr>
        <w:t xml:space="preserve">’ </w:t>
      </w:r>
      <w:proofErr w:type="spellStart"/>
      <w:r w:rsidRPr="00C24423">
        <w:rPr>
          <w:rFonts w:ascii="Calibri" w:hAnsi="Calibri" w:cs="Calibri"/>
          <w:i/>
          <w:lang w:eastAsia="sl-SI"/>
        </w:rPr>
        <w:t>Declaration</w:t>
      </w:r>
      <w:proofErr w:type="spellEnd"/>
      <w:r w:rsidRPr="00C24423">
        <w:rPr>
          <w:rFonts w:ascii="Calibri" w:hAnsi="Calibri" w:cs="Calibri"/>
          <w:lang w:eastAsia="sl-SI"/>
        </w:rPr>
        <w:t xml:space="preserve">) </w:t>
      </w:r>
      <w:r w:rsidR="002A4D4D">
        <w:rPr>
          <w:rFonts w:ascii="Calibri" w:hAnsi="Calibri" w:cs="Calibri"/>
          <w:lang w:eastAsia="sl-SI"/>
        </w:rPr>
        <w:t>per l’</w:t>
      </w:r>
      <w:r w:rsidRPr="00C24423">
        <w:rPr>
          <w:rFonts w:ascii="Calibri" w:hAnsi="Calibri" w:cs="Calibri"/>
          <w:lang w:eastAsia="sl-SI"/>
        </w:rPr>
        <w:t xml:space="preserve">eliminazione della pesca non sostenibile e, in particolare della </w:t>
      </w:r>
      <w:proofErr w:type="spellStart"/>
      <w:r w:rsidR="002A4D4D">
        <w:rPr>
          <w:rFonts w:ascii="Calibri" w:hAnsi="Calibri" w:cs="Calibri"/>
          <w:lang w:eastAsia="sl-SI"/>
        </w:rPr>
        <w:t>cosidetta</w:t>
      </w:r>
      <w:proofErr w:type="spellEnd"/>
      <w:r w:rsidRPr="00C24423">
        <w:rPr>
          <w:rFonts w:ascii="Calibri" w:hAnsi="Calibri" w:cs="Calibri"/>
          <w:lang w:eastAsia="sl-SI"/>
        </w:rPr>
        <w:t xml:space="preserve"> </w:t>
      </w:r>
      <w:proofErr w:type="spellStart"/>
      <w:r w:rsidRPr="00C24423">
        <w:rPr>
          <w:rFonts w:ascii="Calibri" w:hAnsi="Calibri" w:cs="Calibri"/>
          <w:i/>
          <w:lang w:eastAsia="sl-SI"/>
        </w:rPr>
        <w:t>Illegal</w:t>
      </w:r>
      <w:proofErr w:type="spellEnd"/>
      <w:r w:rsidRPr="00C24423">
        <w:rPr>
          <w:rFonts w:ascii="Calibri" w:hAnsi="Calibri" w:cs="Calibri"/>
          <w:i/>
          <w:lang w:eastAsia="sl-SI"/>
        </w:rPr>
        <w:t xml:space="preserve">, </w:t>
      </w:r>
      <w:proofErr w:type="spellStart"/>
      <w:r w:rsidRPr="00C24423">
        <w:rPr>
          <w:rFonts w:ascii="Calibri" w:hAnsi="Calibri" w:cs="Calibri"/>
          <w:i/>
          <w:lang w:eastAsia="sl-SI"/>
        </w:rPr>
        <w:t>Unreported</w:t>
      </w:r>
      <w:proofErr w:type="spellEnd"/>
      <w:r w:rsidRPr="00C24423">
        <w:rPr>
          <w:rFonts w:ascii="Calibri" w:hAnsi="Calibri" w:cs="Calibri"/>
          <w:i/>
          <w:lang w:eastAsia="sl-SI"/>
        </w:rPr>
        <w:t xml:space="preserve"> and </w:t>
      </w:r>
      <w:proofErr w:type="spellStart"/>
      <w:r w:rsidRPr="00C24423">
        <w:rPr>
          <w:rFonts w:ascii="Calibri" w:hAnsi="Calibri" w:cs="Calibri"/>
          <w:i/>
          <w:lang w:eastAsia="sl-SI"/>
        </w:rPr>
        <w:t>Unregulated</w:t>
      </w:r>
      <w:proofErr w:type="spellEnd"/>
      <w:r w:rsidRPr="00C24423">
        <w:rPr>
          <w:rFonts w:ascii="Calibri" w:hAnsi="Calibri" w:cs="Calibri"/>
          <w:i/>
          <w:lang w:eastAsia="sl-SI"/>
        </w:rPr>
        <w:t xml:space="preserve"> </w:t>
      </w:r>
      <w:proofErr w:type="spellStart"/>
      <w:r w:rsidRPr="00C24423">
        <w:rPr>
          <w:rFonts w:ascii="Calibri" w:hAnsi="Calibri" w:cs="Calibri"/>
          <w:i/>
          <w:lang w:eastAsia="sl-SI"/>
        </w:rPr>
        <w:t>fishing</w:t>
      </w:r>
      <w:proofErr w:type="spellEnd"/>
      <w:r w:rsidRPr="00C24423">
        <w:rPr>
          <w:rFonts w:ascii="Calibri" w:hAnsi="Calibri" w:cs="Calibri"/>
          <w:lang w:eastAsia="sl-SI"/>
        </w:rPr>
        <w:t xml:space="preserve"> (IUU), oltreché </w:t>
      </w:r>
      <w:r w:rsidR="002A4D4D">
        <w:rPr>
          <w:rFonts w:ascii="Calibri" w:hAnsi="Calibri" w:cs="Calibri"/>
          <w:lang w:eastAsia="sl-SI"/>
        </w:rPr>
        <w:t>di</w:t>
      </w:r>
      <w:r w:rsidRPr="00C24423">
        <w:rPr>
          <w:rFonts w:ascii="Calibri" w:hAnsi="Calibri" w:cs="Calibri"/>
          <w:lang w:eastAsia="sl-SI"/>
        </w:rPr>
        <w:t xml:space="preserve"> ogni sussidio dannoso alla pesca</w:t>
      </w:r>
      <w:r w:rsidR="001C660B">
        <w:rPr>
          <w:rFonts w:ascii="Calibri" w:hAnsi="Calibri" w:cs="Calibri"/>
          <w:lang w:eastAsia="sl-SI"/>
        </w:rPr>
        <w:t>.</w:t>
      </w:r>
    </w:p>
    <w:p w14:paraId="25CD20B3" w14:textId="7AEC6AD1" w:rsidR="001C660B" w:rsidRDefault="006404DC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S</w:t>
      </w:r>
      <w:r w:rsidR="00186697" w:rsidRPr="00C24423">
        <w:rPr>
          <w:rFonts w:ascii="Calibri" w:hAnsi="Calibri" w:cs="Calibri"/>
          <w:lang w:eastAsia="sl-SI"/>
        </w:rPr>
        <w:t xml:space="preserve">upporto dei G20 a concludere quanto prima </w:t>
      </w:r>
      <w:r w:rsidR="002903D5">
        <w:rPr>
          <w:rFonts w:ascii="Calibri" w:hAnsi="Calibri" w:cs="Calibri"/>
          <w:lang w:eastAsia="sl-SI"/>
        </w:rPr>
        <w:t>il</w:t>
      </w:r>
      <w:r w:rsidR="00186697" w:rsidRPr="00C24423">
        <w:rPr>
          <w:rFonts w:ascii="Calibri" w:hAnsi="Calibri" w:cs="Calibri"/>
          <w:lang w:eastAsia="sl-SI"/>
        </w:rPr>
        <w:t xml:space="preserve"> negoziato </w:t>
      </w:r>
      <w:r w:rsidR="001C660B">
        <w:rPr>
          <w:rFonts w:ascii="Calibri" w:hAnsi="Calibri" w:cs="Calibri"/>
          <w:lang w:eastAsia="sl-SI"/>
        </w:rPr>
        <w:t xml:space="preserve">per un </w:t>
      </w:r>
      <w:r w:rsidR="00186697" w:rsidRPr="00C24423">
        <w:rPr>
          <w:rFonts w:ascii="Calibri" w:hAnsi="Calibri" w:cs="Calibri"/>
          <w:lang w:eastAsia="sl-SI"/>
        </w:rPr>
        <w:t>accordo internazionale giuridicamente vincolante che disciplini la conservazione e</w:t>
      </w:r>
      <w:r w:rsidR="00310834">
        <w:rPr>
          <w:rFonts w:ascii="Calibri" w:hAnsi="Calibri" w:cs="Calibri"/>
          <w:lang w:eastAsia="sl-SI"/>
        </w:rPr>
        <w:t xml:space="preserve"> l’</w:t>
      </w:r>
      <w:r w:rsidR="00186697" w:rsidRPr="00C24423">
        <w:rPr>
          <w:rFonts w:ascii="Calibri" w:hAnsi="Calibri" w:cs="Calibri"/>
          <w:lang w:eastAsia="sl-SI"/>
        </w:rPr>
        <w:t>uso sostenibile della biodiversità marina nelle acque al di là della giurisdizione nazionale.</w:t>
      </w:r>
    </w:p>
    <w:p w14:paraId="1C959659" w14:textId="0B9BB9C9" w:rsidR="00AA7584" w:rsidRDefault="00AA7584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S</w:t>
      </w:r>
      <w:r w:rsidR="00186697" w:rsidRPr="00C24423">
        <w:rPr>
          <w:rFonts w:ascii="Calibri" w:hAnsi="Calibri" w:cs="Calibri"/>
          <w:lang w:eastAsia="sl-SI"/>
        </w:rPr>
        <w:t xml:space="preserve">upporto dei G20 ai negoziati in corso in tema </w:t>
      </w:r>
      <w:r w:rsidR="00063938">
        <w:rPr>
          <w:rFonts w:ascii="Calibri" w:hAnsi="Calibri" w:cs="Calibri"/>
          <w:lang w:eastAsia="sl-SI"/>
        </w:rPr>
        <w:t xml:space="preserve">di attività di </w:t>
      </w:r>
      <w:r w:rsidR="00063938" w:rsidRPr="00C24423">
        <w:rPr>
          <w:rFonts w:ascii="Calibri" w:hAnsi="Calibri" w:cs="Calibri"/>
          <w:lang w:eastAsia="sl-SI"/>
        </w:rPr>
        <w:t>estrazion</w:t>
      </w:r>
      <w:r w:rsidR="00FA0CE7">
        <w:rPr>
          <w:rFonts w:ascii="Calibri" w:hAnsi="Calibri" w:cs="Calibri"/>
          <w:lang w:eastAsia="sl-SI"/>
        </w:rPr>
        <w:t xml:space="preserve">i </w:t>
      </w:r>
      <w:r w:rsidR="00063938" w:rsidRPr="00C24423">
        <w:rPr>
          <w:rFonts w:ascii="Calibri" w:hAnsi="Calibri" w:cs="Calibri"/>
          <w:lang w:eastAsia="sl-SI"/>
        </w:rPr>
        <w:t>minerari</w:t>
      </w:r>
      <w:r w:rsidR="00FA0CE7">
        <w:rPr>
          <w:rFonts w:ascii="Calibri" w:hAnsi="Calibri" w:cs="Calibri"/>
          <w:lang w:eastAsia="sl-SI"/>
        </w:rPr>
        <w:t>e</w:t>
      </w:r>
      <w:r w:rsidR="00063938">
        <w:rPr>
          <w:rFonts w:ascii="Calibri" w:hAnsi="Calibri" w:cs="Calibri"/>
          <w:lang w:eastAsia="sl-SI"/>
        </w:rPr>
        <w:t xml:space="preserve"> sottomarine</w:t>
      </w:r>
      <w:r w:rsidR="00063938" w:rsidRPr="00C24423">
        <w:rPr>
          <w:rFonts w:ascii="Calibri" w:hAnsi="Calibri" w:cs="Calibri"/>
          <w:lang w:eastAsia="sl-SI"/>
        </w:rPr>
        <w:t xml:space="preserve"> (</w:t>
      </w:r>
      <w:r w:rsidR="00063938" w:rsidRPr="00651B34">
        <w:rPr>
          <w:rFonts w:ascii="Calibri" w:hAnsi="Calibri" w:cs="Calibri"/>
          <w:i/>
          <w:lang w:eastAsia="sl-SI"/>
        </w:rPr>
        <w:t xml:space="preserve">International </w:t>
      </w:r>
      <w:proofErr w:type="spellStart"/>
      <w:r w:rsidR="00063938" w:rsidRPr="00651B34">
        <w:rPr>
          <w:rFonts w:ascii="Calibri" w:hAnsi="Calibri" w:cs="Calibri"/>
          <w:i/>
          <w:lang w:eastAsia="sl-SI"/>
        </w:rPr>
        <w:t>seabed</w:t>
      </w:r>
      <w:proofErr w:type="spellEnd"/>
      <w:r w:rsidR="00063938" w:rsidRPr="00651B34">
        <w:rPr>
          <w:rFonts w:ascii="Calibri" w:hAnsi="Calibri" w:cs="Calibri"/>
          <w:i/>
          <w:lang w:eastAsia="sl-SI"/>
        </w:rPr>
        <w:t xml:space="preserve"> </w:t>
      </w:r>
      <w:proofErr w:type="spellStart"/>
      <w:r w:rsidR="00063938" w:rsidRPr="00651B34">
        <w:rPr>
          <w:rFonts w:ascii="Calibri" w:hAnsi="Calibri" w:cs="Calibri"/>
          <w:i/>
          <w:lang w:eastAsia="sl-SI"/>
        </w:rPr>
        <w:t>mining</w:t>
      </w:r>
      <w:proofErr w:type="spellEnd"/>
      <w:r w:rsidR="00063938" w:rsidRPr="00C24423">
        <w:rPr>
          <w:rFonts w:ascii="Calibri" w:hAnsi="Calibri" w:cs="Calibri"/>
          <w:lang w:eastAsia="sl-SI"/>
        </w:rPr>
        <w:t>)</w:t>
      </w:r>
      <w:r w:rsidR="00063938">
        <w:rPr>
          <w:rFonts w:ascii="Calibri" w:hAnsi="Calibri" w:cs="Calibri"/>
          <w:lang w:eastAsia="sl-SI"/>
        </w:rPr>
        <w:t xml:space="preserve"> per lo sviluppo di una regolamentazione internazionale in linea con l’approccio precauzionale</w:t>
      </w:r>
      <w:r w:rsidR="00FA0CE7">
        <w:rPr>
          <w:rFonts w:ascii="Calibri" w:hAnsi="Calibri" w:cs="Calibri"/>
          <w:lang w:eastAsia="sl-SI"/>
        </w:rPr>
        <w:t xml:space="preserve"> </w:t>
      </w:r>
      <w:r w:rsidR="00186697" w:rsidRPr="00C24423">
        <w:rPr>
          <w:rFonts w:ascii="Calibri" w:hAnsi="Calibri" w:cs="Calibri"/>
          <w:lang w:eastAsia="sl-SI"/>
        </w:rPr>
        <w:t>che assicuri la protezione dell’ambiente marino da eventuali effetti dannosi derivanti da tali attività</w:t>
      </w:r>
      <w:r w:rsidR="00186697">
        <w:rPr>
          <w:rFonts w:ascii="Calibri" w:hAnsi="Calibri" w:cs="Calibri"/>
          <w:lang w:eastAsia="sl-SI"/>
        </w:rPr>
        <w:t>.</w:t>
      </w:r>
    </w:p>
    <w:p w14:paraId="42751949" w14:textId="6C9F0BE6" w:rsidR="00DD64AA" w:rsidRDefault="00186697" w:rsidP="00A92235">
      <w:pPr>
        <w:adjustRightInd w:val="0"/>
        <w:snapToGrid w:val="0"/>
        <w:spacing w:before="120"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Supporto de</w:t>
      </w:r>
      <w:r w:rsidR="006404DC">
        <w:rPr>
          <w:rFonts w:ascii="Calibri" w:hAnsi="Calibri" w:cs="Calibri"/>
          <w:lang w:eastAsia="sl-SI"/>
        </w:rPr>
        <w:t>i</w:t>
      </w:r>
      <w:r>
        <w:rPr>
          <w:rFonts w:ascii="Calibri" w:hAnsi="Calibri" w:cs="Calibri"/>
          <w:lang w:eastAsia="sl-SI"/>
        </w:rPr>
        <w:t xml:space="preserve"> G20 all’impegno della Commissione per la Conservazione delle Risorse marine viventi dell’Antartide a sviluppare un sistema rappresentativo di aree marine protette nell’area della Convenzione.</w:t>
      </w:r>
    </w:p>
    <w:p w14:paraId="51ECF762" w14:textId="50E6D48E" w:rsidR="00186697" w:rsidRDefault="00186697" w:rsidP="00A92235">
      <w:pPr>
        <w:adjustRightInd w:val="0"/>
        <w:snapToGrid w:val="0"/>
        <w:spacing w:before="120" w:line="288" w:lineRule="auto"/>
        <w:jc w:val="both"/>
      </w:pPr>
      <w:r>
        <w:rPr>
          <w:rFonts w:ascii="Calibri" w:hAnsi="Calibri" w:cs="Calibri"/>
          <w:lang w:eastAsia="sl-SI"/>
        </w:rPr>
        <w:t xml:space="preserve">Richiamato, nel testo del </w:t>
      </w:r>
      <w:proofErr w:type="spellStart"/>
      <w:r>
        <w:rPr>
          <w:rFonts w:ascii="Calibri" w:hAnsi="Calibri" w:cs="Calibri"/>
          <w:lang w:eastAsia="sl-SI"/>
        </w:rPr>
        <w:t>Communiqué</w:t>
      </w:r>
      <w:proofErr w:type="spellEnd"/>
      <w:r>
        <w:rPr>
          <w:rFonts w:ascii="Calibri" w:hAnsi="Calibri" w:cs="Calibri"/>
          <w:lang w:eastAsia="sl-SI"/>
        </w:rPr>
        <w:t xml:space="preserve"> anche l</w:t>
      </w:r>
      <w:r w:rsidRPr="004623F3">
        <w:t xml:space="preserve">’obiettivo </w:t>
      </w:r>
      <w:r>
        <w:t xml:space="preserve">30/30, che ha visto il nostro Paese porre un altro passo nel percorso di adozione del Quadro Globale per la Biodiversità cosiddetto CBD post 2020. </w:t>
      </w:r>
    </w:p>
    <w:p w14:paraId="7F4CFE4D" w14:textId="628E14ED" w:rsidR="00186697" w:rsidRDefault="00DD64AA" w:rsidP="00A92235">
      <w:pPr>
        <w:adjustRightInd w:val="0"/>
        <w:snapToGrid w:val="0"/>
        <w:spacing w:before="120" w:line="288" w:lineRule="auto"/>
        <w:jc w:val="both"/>
      </w:pPr>
      <w:r>
        <w:t xml:space="preserve">Per quanto concerne il </w:t>
      </w:r>
      <w:r w:rsidR="00186697">
        <w:t xml:space="preserve">Marine </w:t>
      </w:r>
      <w:proofErr w:type="spellStart"/>
      <w:r w:rsidR="00186697">
        <w:t>Litter</w:t>
      </w:r>
      <w:proofErr w:type="spellEnd"/>
      <w:r>
        <w:t xml:space="preserve">, è stata </w:t>
      </w:r>
      <w:r w:rsidR="00186697">
        <w:t xml:space="preserve">riconosciuta la necessità di </w:t>
      </w:r>
      <w:r w:rsidR="00186697" w:rsidRPr="000257F5">
        <w:t>intensificare la collaborazione con</w:t>
      </w:r>
      <w:r w:rsidR="00953B7E">
        <w:t xml:space="preserve"> il settore privato</w:t>
      </w:r>
      <w:r w:rsidR="00186697" w:rsidRPr="000257F5">
        <w:t>, le organizzazioni internazionali e le parti interessate pertinenti per stimolare la progettazione di alta qualità di prodotti durevoli e riciclabili</w:t>
      </w:r>
      <w:r w:rsidR="00FC50B1">
        <w:t xml:space="preserve">, </w:t>
      </w:r>
      <w:r w:rsidR="00FC50B1">
        <w:t>per accrescere la consapevolezza</w:t>
      </w:r>
      <w:r w:rsidR="00FC50B1" w:rsidRPr="000257F5">
        <w:t xml:space="preserve"> </w:t>
      </w:r>
      <w:r w:rsidR="00FC50B1">
        <w:t xml:space="preserve">e </w:t>
      </w:r>
      <w:r w:rsidR="00186697" w:rsidRPr="000257F5">
        <w:t>per costruire le competenze in materia</w:t>
      </w:r>
      <w:r w:rsidR="00186697">
        <w:t xml:space="preserve"> anche attraverso l’educazione ambientale. </w:t>
      </w:r>
    </w:p>
    <w:p w14:paraId="1E643416" w14:textId="12ABFD01" w:rsidR="00186697" w:rsidRDefault="00186697" w:rsidP="00A92235">
      <w:pPr>
        <w:adjustRightInd w:val="0"/>
        <w:snapToGrid w:val="0"/>
        <w:spacing w:before="120" w:line="288" w:lineRule="auto"/>
        <w:jc w:val="both"/>
      </w:pPr>
    </w:p>
    <w:p w14:paraId="6B15C742" w14:textId="4B3DB43A" w:rsidR="00A92235" w:rsidRPr="00A92235" w:rsidRDefault="00A92235" w:rsidP="00A92235">
      <w:pPr>
        <w:adjustRightInd w:val="0"/>
        <w:snapToGrid w:val="0"/>
        <w:spacing w:before="120" w:line="288" w:lineRule="auto"/>
        <w:jc w:val="both"/>
        <w:rPr>
          <w:b/>
          <w:bCs/>
        </w:rPr>
      </w:pPr>
      <w:r w:rsidRPr="00A92235">
        <w:rPr>
          <w:b/>
          <w:bCs/>
        </w:rPr>
        <w:t>ECONOMIA CIRCOLARE</w:t>
      </w:r>
    </w:p>
    <w:p w14:paraId="5516A5CF" w14:textId="34C60993" w:rsidR="00186697" w:rsidRDefault="00B57461" w:rsidP="005C3E41">
      <w:pPr>
        <w:adjustRightInd w:val="0"/>
        <w:snapToGrid w:val="0"/>
        <w:spacing w:line="288" w:lineRule="auto"/>
        <w:jc w:val="both"/>
        <w:rPr>
          <w:rFonts w:ascii="Calibri" w:hAnsi="Calibri" w:cs="Calibri"/>
          <w:lang w:eastAsia="sl-SI"/>
        </w:rPr>
      </w:pPr>
      <w:r>
        <w:t xml:space="preserve">Adottata la visione per l’economia circolare per rafforzare la cooperazione multilaterale nell’innovazione circolare. </w:t>
      </w:r>
      <w:r>
        <w:rPr>
          <w:rFonts w:ascii="Calibri" w:hAnsi="Calibri" w:cs="Calibri"/>
          <w:lang w:eastAsia="sl-SI"/>
        </w:rPr>
        <w:t>si punta a r</w:t>
      </w:r>
      <w:r w:rsidRPr="00B34364">
        <w:rPr>
          <w:rFonts w:ascii="Calibri" w:hAnsi="Calibri" w:cs="Calibri"/>
          <w:lang w:eastAsia="sl-SI"/>
        </w:rPr>
        <w:t xml:space="preserve">idurre l’impronta ambientale e </w:t>
      </w:r>
      <w:r>
        <w:rPr>
          <w:rFonts w:ascii="Calibri" w:hAnsi="Calibri" w:cs="Calibri"/>
          <w:lang w:eastAsia="sl-SI"/>
        </w:rPr>
        <w:t>a</w:t>
      </w:r>
      <w:r w:rsidRPr="00B34364">
        <w:rPr>
          <w:rFonts w:ascii="Calibri" w:hAnsi="Calibri" w:cs="Calibri"/>
          <w:lang w:eastAsia="sl-SI"/>
        </w:rPr>
        <w:t xml:space="preserve"> raddoppiare la circolarità dei materiali </w:t>
      </w:r>
      <w:r>
        <w:rPr>
          <w:rFonts w:ascii="Calibri" w:hAnsi="Calibri" w:cs="Calibri"/>
          <w:lang w:eastAsia="sl-SI"/>
        </w:rPr>
        <w:t xml:space="preserve">con un obiettivo </w:t>
      </w:r>
      <w:r w:rsidRPr="00B34364">
        <w:rPr>
          <w:rFonts w:ascii="Calibri" w:hAnsi="Calibri" w:cs="Calibri"/>
          <w:lang w:eastAsia="sl-SI"/>
        </w:rPr>
        <w:t xml:space="preserve">volontario da raggiungere entro il 2030. </w:t>
      </w:r>
      <w:r>
        <w:rPr>
          <w:rFonts w:ascii="Calibri" w:hAnsi="Calibri" w:cs="Calibri"/>
          <w:lang w:eastAsia="sl-SI"/>
        </w:rPr>
        <w:t xml:space="preserve">Questo rappresenta un contributo reale per raggiungere </w:t>
      </w:r>
      <w:r w:rsidRPr="00B34364">
        <w:rPr>
          <w:rFonts w:ascii="Calibri" w:hAnsi="Calibri" w:cs="Calibri"/>
          <w:lang w:eastAsia="sl-SI"/>
        </w:rPr>
        <w:t>SDG 12</w:t>
      </w:r>
      <w:r>
        <w:rPr>
          <w:rFonts w:ascii="Calibri" w:hAnsi="Calibri" w:cs="Calibri"/>
          <w:lang w:eastAsia="sl-SI"/>
        </w:rPr>
        <w:t>-</w:t>
      </w:r>
      <w:r w:rsidRPr="00ED56E7">
        <w:t xml:space="preserve"> </w:t>
      </w:r>
      <w:r w:rsidRPr="00ED56E7">
        <w:rPr>
          <w:rFonts w:ascii="Calibri" w:hAnsi="Calibri" w:cs="Calibri"/>
          <w:lang w:eastAsia="sl-SI"/>
        </w:rPr>
        <w:t>Garantire modelli sostenibili di produzione e di consumo</w:t>
      </w:r>
      <w:r>
        <w:rPr>
          <w:rFonts w:ascii="Calibri" w:hAnsi="Calibri" w:cs="Calibri"/>
          <w:lang w:eastAsia="sl-SI"/>
        </w:rPr>
        <w:t>.</w:t>
      </w:r>
    </w:p>
    <w:p w14:paraId="2C6A1203" w14:textId="77777777" w:rsidR="005C3E41" w:rsidRPr="005C3E41" w:rsidRDefault="005C3E41" w:rsidP="005C3E41">
      <w:pPr>
        <w:adjustRightInd w:val="0"/>
        <w:snapToGrid w:val="0"/>
        <w:spacing w:line="288" w:lineRule="auto"/>
        <w:jc w:val="both"/>
        <w:rPr>
          <w:rFonts w:ascii="Calibri" w:hAnsi="Calibri" w:cs="Calibri"/>
          <w:lang w:eastAsia="sl-SI"/>
        </w:rPr>
      </w:pPr>
    </w:p>
    <w:p w14:paraId="5B87D1D0" w14:textId="780495CB" w:rsidR="00B57461" w:rsidRPr="004B7B26" w:rsidRDefault="005C3E41" w:rsidP="00A92235">
      <w:pPr>
        <w:adjustRightInd w:val="0"/>
        <w:snapToGrid w:val="0"/>
        <w:spacing w:before="120" w:line="288" w:lineRule="auto"/>
        <w:jc w:val="both"/>
        <w:rPr>
          <w:b/>
          <w:bCs/>
        </w:rPr>
      </w:pPr>
      <w:r w:rsidRPr="004B7B26">
        <w:rPr>
          <w:b/>
          <w:bCs/>
        </w:rPr>
        <w:t xml:space="preserve">YOUTH CALL FOR ACTION </w:t>
      </w:r>
    </w:p>
    <w:p w14:paraId="79AEB878" w14:textId="4568D7AC" w:rsidR="00B57461" w:rsidRPr="00F96056" w:rsidRDefault="00B57461" w:rsidP="00431469">
      <w:pPr>
        <w:adjustRightInd w:val="0"/>
        <w:snapToGrid w:val="0"/>
        <w:spacing w:line="288" w:lineRule="auto"/>
        <w:jc w:val="both"/>
      </w:pPr>
      <w:r w:rsidRPr="00F96056">
        <w:lastRenderedPageBreak/>
        <w:t xml:space="preserve">L’importanza dell’inclusione dei giovani nei processi decisionali legati alle questioni ambientali; il ruolo fondamentale delle istituzioni nel garantire che le nuove generazioni siano sufficientemente sensibilizzate rispetto alla tutela dell’ambiente e possano sviluppare quelle competenze fondamentali per prendere parte ed accelerare la transizione verso un’economia circolare e verde. </w:t>
      </w:r>
      <w:r w:rsidRPr="00F96056">
        <w:br/>
        <w:t xml:space="preserve">Il </w:t>
      </w:r>
      <w:proofErr w:type="spellStart"/>
      <w:r w:rsidRPr="00F96056">
        <w:t>Comuniquè</w:t>
      </w:r>
      <w:proofErr w:type="spellEnd"/>
      <w:r w:rsidRPr="00F96056">
        <w:t xml:space="preserve"> riconosce la fondamentale importanza dell’educazione, nel perseguire questo duplice obiettivo e nel promuovere una maggiore responsabilizzazione dei giovani sulle tematiche legate al consumo e alle produzioni sostenibili. </w:t>
      </w:r>
    </w:p>
    <w:p w14:paraId="3EE7DDB0" w14:textId="3281CE79" w:rsidR="00B57461" w:rsidRPr="00F96056" w:rsidRDefault="00B57461" w:rsidP="00A92235">
      <w:pPr>
        <w:adjustRightInd w:val="0"/>
        <w:snapToGrid w:val="0"/>
        <w:spacing w:before="100" w:beforeAutospacing="1" w:after="100" w:afterAutospacing="1" w:line="288" w:lineRule="auto"/>
        <w:jc w:val="both"/>
      </w:pPr>
      <w:r w:rsidRPr="00F96056">
        <w:t>Il ruolo delle istituzioni deve orientare al sostegno della transizione ecologica ed economica e rafforzare il ruolo dei giovani come agenti del cambiamento. I Ministri responsabili dell’Ambiente si impegnano, anche coinvolgendo altri dicasteri per le loro competenze, a rafforzare la cooperazione e a promuovere, sia attraverso canali educativi formali che informali, misure efficaci per garantire che i cittadini più giovani diventino e rimangano rispettosi dell'ambiente.</w:t>
      </w:r>
    </w:p>
    <w:p w14:paraId="77CFCB14" w14:textId="3D50750D" w:rsidR="00B57461" w:rsidRPr="00BA2D31" w:rsidRDefault="00BA2D31" w:rsidP="00A92235">
      <w:pPr>
        <w:adjustRightInd w:val="0"/>
        <w:snapToGrid w:val="0"/>
        <w:spacing w:before="120" w:line="288" w:lineRule="auto"/>
        <w:jc w:val="both"/>
        <w:rPr>
          <w:b/>
          <w:bCs/>
        </w:rPr>
      </w:pPr>
      <w:r w:rsidRPr="00BA2D31">
        <w:rPr>
          <w:b/>
          <w:bCs/>
        </w:rPr>
        <w:t>FINANZA VERDE</w:t>
      </w:r>
    </w:p>
    <w:p w14:paraId="3A59AE39" w14:textId="435479E6" w:rsidR="00B57461" w:rsidRPr="00F13C4D" w:rsidRDefault="00BA2D31" w:rsidP="00F13C4D">
      <w:pPr>
        <w:adjustRightInd w:val="0"/>
        <w:snapToGrid w:val="0"/>
        <w:spacing w:line="288" w:lineRule="auto"/>
        <w:jc w:val="both"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R</w:t>
      </w:r>
      <w:r w:rsidR="00B57461" w:rsidRPr="0055581B">
        <w:rPr>
          <w:rFonts w:ascii="Calibri" w:hAnsi="Calibri" w:cs="Calibri"/>
          <w:lang w:eastAsia="sl-SI"/>
        </w:rPr>
        <w:t>afforzare gli investimenti nelle attività del capitale naturale</w:t>
      </w:r>
      <w:r w:rsidR="002702DA">
        <w:rPr>
          <w:rFonts w:ascii="Calibri" w:hAnsi="Calibri" w:cs="Calibri"/>
          <w:lang w:eastAsia="sl-SI"/>
        </w:rPr>
        <w:t xml:space="preserve">, promuovere sinergie </w:t>
      </w:r>
      <w:r w:rsidR="0098482B">
        <w:rPr>
          <w:rFonts w:ascii="Calibri" w:hAnsi="Calibri" w:cs="Calibri"/>
          <w:lang w:eastAsia="sl-SI"/>
        </w:rPr>
        <w:t>tra i flussi finanziari destinati al clima, alla biodiversità e agli ecosistemi</w:t>
      </w:r>
      <w:r w:rsidR="00EC663E">
        <w:rPr>
          <w:rFonts w:ascii="Calibri" w:hAnsi="Calibri" w:cs="Calibri"/>
          <w:lang w:eastAsia="sl-SI"/>
        </w:rPr>
        <w:t xml:space="preserve"> e al</w:t>
      </w:r>
      <w:r w:rsidR="002702DA">
        <w:rPr>
          <w:rFonts w:ascii="Calibri" w:hAnsi="Calibri" w:cs="Calibri"/>
          <w:lang w:eastAsia="sl-SI"/>
        </w:rPr>
        <w:t>l</w:t>
      </w:r>
      <w:r w:rsidR="00EC663E">
        <w:rPr>
          <w:rFonts w:ascii="Calibri" w:hAnsi="Calibri" w:cs="Calibri"/>
          <w:lang w:eastAsia="sl-SI"/>
        </w:rPr>
        <w:t>ineare gli investiment</w:t>
      </w:r>
      <w:r w:rsidR="002702DA">
        <w:rPr>
          <w:rFonts w:ascii="Calibri" w:hAnsi="Calibri" w:cs="Calibri"/>
          <w:lang w:eastAsia="sl-SI"/>
        </w:rPr>
        <w:t>i</w:t>
      </w:r>
      <w:r w:rsidR="00EC663E">
        <w:rPr>
          <w:rFonts w:ascii="Calibri" w:hAnsi="Calibri" w:cs="Calibri"/>
          <w:lang w:eastAsia="sl-SI"/>
        </w:rPr>
        <w:t xml:space="preserve"> verso lo sviluppo </w:t>
      </w:r>
      <w:r w:rsidR="008B00A9">
        <w:rPr>
          <w:rFonts w:ascii="Calibri" w:hAnsi="Calibri" w:cs="Calibri"/>
          <w:lang w:eastAsia="sl-SI"/>
        </w:rPr>
        <w:t>e la crescita</w:t>
      </w:r>
      <w:r w:rsidR="00371647">
        <w:rPr>
          <w:rFonts w:ascii="Calibri" w:hAnsi="Calibri" w:cs="Calibri"/>
          <w:lang w:eastAsia="sl-SI"/>
        </w:rPr>
        <w:t xml:space="preserve"> sostenibili.</w:t>
      </w:r>
      <w:r w:rsidR="00F13C4D">
        <w:rPr>
          <w:rFonts w:ascii="Calibri" w:hAnsi="Calibri" w:cs="Calibri"/>
          <w:lang w:eastAsia="sl-SI"/>
        </w:rPr>
        <w:t xml:space="preserve"> </w:t>
      </w:r>
      <w:r w:rsidR="00310834">
        <w:rPr>
          <w:rFonts w:ascii="Calibri" w:hAnsi="Calibri" w:cs="Calibri"/>
          <w:lang w:eastAsia="sl-SI"/>
        </w:rPr>
        <w:t>I</w:t>
      </w:r>
      <w:r w:rsidR="00B57461" w:rsidRPr="00051330">
        <w:rPr>
          <w:rFonts w:ascii="Calibri" w:hAnsi="Calibri" w:cs="Calibri"/>
          <w:lang w:eastAsia="sl-SI"/>
        </w:rPr>
        <w:t>n particolare</w:t>
      </w:r>
      <w:r w:rsidR="00F13C4D">
        <w:rPr>
          <w:rFonts w:ascii="Calibri" w:hAnsi="Calibri" w:cs="Calibri"/>
          <w:lang w:eastAsia="sl-SI"/>
        </w:rPr>
        <w:t>,</w:t>
      </w:r>
      <w:r w:rsidR="00B57461" w:rsidRPr="00051330">
        <w:rPr>
          <w:rFonts w:ascii="Calibri" w:hAnsi="Calibri" w:cs="Calibri"/>
          <w:lang w:eastAsia="sl-SI"/>
        </w:rPr>
        <w:t xml:space="preserve"> attraverso il lavoro su una </w:t>
      </w:r>
      <w:proofErr w:type="spellStart"/>
      <w:r w:rsidR="00B57461" w:rsidRPr="00051330">
        <w:rPr>
          <w:rFonts w:ascii="Calibri" w:hAnsi="Calibri" w:cs="Calibri"/>
          <w:lang w:eastAsia="sl-SI"/>
        </w:rPr>
        <w:t>roadmap</w:t>
      </w:r>
      <w:proofErr w:type="spellEnd"/>
      <w:r w:rsidR="00B57461" w:rsidRPr="00051330">
        <w:rPr>
          <w:rFonts w:ascii="Calibri" w:hAnsi="Calibri" w:cs="Calibri"/>
          <w:lang w:eastAsia="sl-SI"/>
        </w:rPr>
        <w:t xml:space="preserve"> pluriennale sulla finanza sostenibile</w:t>
      </w:r>
      <w:r w:rsidR="00B57461">
        <w:rPr>
          <w:rFonts w:ascii="Calibri" w:hAnsi="Calibri" w:cs="Calibri"/>
          <w:lang w:eastAsia="sl-SI"/>
        </w:rPr>
        <w:t xml:space="preserve"> portato avanti da</w:t>
      </w:r>
      <w:r w:rsidR="00B57461" w:rsidRPr="00051330">
        <w:rPr>
          <w:rFonts w:ascii="Calibri" w:hAnsi="Calibri" w:cs="Calibri"/>
          <w:lang w:eastAsia="sl-SI"/>
        </w:rPr>
        <w:t xml:space="preserve">l </w:t>
      </w:r>
      <w:proofErr w:type="spellStart"/>
      <w:r w:rsidR="00B57461" w:rsidRPr="00051330">
        <w:rPr>
          <w:rFonts w:ascii="Calibri" w:hAnsi="Calibri" w:cs="Calibri"/>
          <w:lang w:eastAsia="sl-SI"/>
        </w:rPr>
        <w:t>Sustainab</w:t>
      </w:r>
      <w:r w:rsidR="00B57461">
        <w:rPr>
          <w:rFonts w:ascii="Calibri" w:hAnsi="Calibri" w:cs="Calibri"/>
          <w:lang w:eastAsia="sl-SI"/>
        </w:rPr>
        <w:t>le</w:t>
      </w:r>
      <w:proofErr w:type="spellEnd"/>
      <w:r w:rsidR="00B57461">
        <w:rPr>
          <w:rFonts w:ascii="Calibri" w:hAnsi="Calibri" w:cs="Calibri"/>
          <w:lang w:eastAsia="sl-SI"/>
        </w:rPr>
        <w:t xml:space="preserve"> Finance </w:t>
      </w:r>
      <w:proofErr w:type="spellStart"/>
      <w:r w:rsidR="00B57461">
        <w:rPr>
          <w:rFonts w:ascii="Calibri" w:hAnsi="Calibri" w:cs="Calibri"/>
          <w:lang w:eastAsia="sl-SI"/>
        </w:rPr>
        <w:t>Working</w:t>
      </w:r>
      <w:proofErr w:type="spellEnd"/>
      <w:r w:rsidR="00B57461">
        <w:rPr>
          <w:rFonts w:ascii="Calibri" w:hAnsi="Calibri" w:cs="Calibri"/>
          <w:lang w:eastAsia="sl-SI"/>
        </w:rPr>
        <w:t xml:space="preserve"> Group del </w:t>
      </w:r>
      <w:r w:rsidR="00B57461" w:rsidRPr="00051330">
        <w:rPr>
          <w:rFonts w:ascii="Calibri" w:hAnsi="Calibri" w:cs="Calibri"/>
          <w:lang w:eastAsia="sl-SI"/>
        </w:rPr>
        <w:t>G20</w:t>
      </w:r>
      <w:r w:rsidR="00B57461">
        <w:rPr>
          <w:rFonts w:ascii="Calibri" w:hAnsi="Calibri" w:cs="Calibri"/>
          <w:lang w:eastAsia="sl-SI"/>
        </w:rPr>
        <w:t>.</w:t>
      </w:r>
    </w:p>
    <w:p w14:paraId="00F7D620" w14:textId="058BBA5A" w:rsidR="005A6EAA" w:rsidRDefault="005A6EAA" w:rsidP="00A92235">
      <w:pPr>
        <w:adjustRightInd w:val="0"/>
        <w:snapToGrid w:val="0"/>
        <w:spacing w:line="288" w:lineRule="auto"/>
        <w:jc w:val="both"/>
      </w:pPr>
    </w:p>
    <w:sectPr w:rsidR="005A6EAA" w:rsidSect="00BC6E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729"/>
    <w:multiLevelType w:val="hybridMultilevel"/>
    <w:tmpl w:val="C4EE5C48"/>
    <w:lvl w:ilvl="0" w:tplc="B76C42E8">
      <w:start w:val="1"/>
      <w:numFmt w:val="bullet"/>
      <w:lvlText w:val="-"/>
      <w:lvlJc w:val="left"/>
      <w:pPr>
        <w:ind w:left="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0B714">
      <w:start w:val="1"/>
      <w:numFmt w:val="bullet"/>
      <w:lvlText w:val="o"/>
      <w:lvlJc w:val="left"/>
      <w:pPr>
        <w:ind w:left="1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2000">
      <w:start w:val="1"/>
      <w:numFmt w:val="bullet"/>
      <w:lvlText w:val="▪"/>
      <w:lvlJc w:val="left"/>
      <w:pPr>
        <w:ind w:left="21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6958">
      <w:start w:val="1"/>
      <w:numFmt w:val="bullet"/>
      <w:lvlText w:val="•"/>
      <w:lvlJc w:val="left"/>
      <w:pPr>
        <w:ind w:left="28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F372">
      <w:start w:val="1"/>
      <w:numFmt w:val="bullet"/>
      <w:lvlText w:val="o"/>
      <w:lvlJc w:val="left"/>
      <w:pPr>
        <w:ind w:left="35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09092">
      <w:start w:val="1"/>
      <w:numFmt w:val="bullet"/>
      <w:lvlText w:val="▪"/>
      <w:lvlJc w:val="left"/>
      <w:pPr>
        <w:ind w:left="4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CA9BA">
      <w:start w:val="1"/>
      <w:numFmt w:val="bullet"/>
      <w:lvlText w:val="•"/>
      <w:lvlJc w:val="left"/>
      <w:pPr>
        <w:ind w:left="50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A4632">
      <w:start w:val="1"/>
      <w:numFmt w:val="bullet"/>
      <w:lvlText w:val="o"/>
      <w:lvlJc w:val="left"/>
      <w:pPr>
        <w:ind w:left="57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A6038">
      <w:start w:val="1"/>
      <w:numFmt w:val="bullet"/>
      <w:lvlText w:val="▪"/>
      <w:lvlJc w:val="left"/>
      <w:pPr>
        <w:ind w:left="64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A"/>
    <w:rsid w:val="000511BE"/>
    <w:rsid w:val="00063938"/>
    <w:rsid w:val="00120A6C"/>
    <w:rsid w:val="00131493"/>
    <w:rsid w:val="001355EE"/>
    <w:rsid w:val="00145688"/>
    <w:rsid w:val="00186697"/>
    <w:rsid w:val="001A2BA4"/>
    <w:rsid w:val="001A5361"/>
    <w:rsid w:val="001C660B"/>
    <w:rsid w:val="00244F5A"/>
    <w:rsid w:val="002702DA"/>
    <w:rsid w:val="002903D5"/>
    <w:rsid w:val="002A4D4D"/>
    <w:rsid w:val="002D140D"/>
    <w:rsid w:val="00310834"/>
    <w:rsid w:val="00323A50"/>
    <w:rsid w:val="003363CB"/>
    <w:rsid w:val="0036413E"/>
    <w:rsid w:val="00371647"/>
    <w:rsid w:val="003835C4"/>
    <w:rsid w:val="003C4144"/>
    <w:rsid w:val="003D4F26"/>
    <w:rsid w:val="00421445"/>
    <w:rsid w:val="00431469"/>
    <w:rsid w:val="004446E2"/>
    <w:rsid w:val="004A6081"/>
    <w:rsid w:val="004B7B26"/>
    <w:rsid w:val="00552BAE"/>
    <w:rsid w:val="005741A3"/>
    <w:rsid w:val="005A563D"/>
    <w:rsid w:val="005A6EAA"/>
    <w:rsid w:val="005B0071"/>
    <w:rsid w:val="005B10B9"/>
    <w:rsid w:val="005C3E41"/>
    <w:rsid w:val="00606C99"/>
    <w:rsid w:val="006404DC"/>
    <w:rsid w:val="00717513"/>
    <w:rsid w:val="00720C49"/>
    <w:rsid w:val="007C41EC"/>
    <w:rsid w:val="007E06F3"/>
    <w:rsid w:val="008B00A9"/>
    <w:rsid w:val="00913C6A"/>
    <w:rsid w:val="00953B7E"/>
    <w:rsid w:val="0098482B"/>
    <w:rsid w:val="009966DF"/>
    <w:rsid w:val="009C2EE0"/>
    <w:rsid w:val="00A251DB"/>
    <w:rsid w:val="00A31674"/>
    <w:rsid w:val="00A4432A"/>
    <w:rsid w:val="00A61E87"/>
    <w:rsid w:val="00A92235"/>
    <w:rsid w:val="00AA7584"/>
    <w:rsid w:val="00B57461"/>
    <w:rsid w:val="00BA2D31"/>
    <w:rsid w:val="00BA7117"/>
    <w:rsid w:val="00BC6E1B"/>
    <w:rsid w:val="00C929EB"/>
    <w:rsid w:val="00C941C3"/>
    <w:rsid w:val="00DD64AA"/>
    <w:rsid w:val="00E343CD"/>
    <w:rsid w:val="00E4766B"/>
    <w:rsid w:val="00E83F77"/>
    <w:rsid w:val="00EA04AA"/>
    <w:rsid w:val="00EC663E"/>
    <w:rsid w:val="00F13C4D"/>
    <w:rsid w:val="00FA0CE7"/>
    <w:rsid w:val="00FB4C2B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1B1A3"/>
  <w15:chartTrackingRefBased/>
  <w15:docId w15:val="{258EB947-2C5C-3A46-9514-6CEBAB0D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5688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45688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1456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Divertito Stefania MATTM</dc:creator>
  <cp:keywords/>
  <dc:description/>
  <cp:lastModifiedBy>Marco Gisotti</cp:lastModifiedBy>
  <cp:revision>65</cp:revision>
  <dcterms:created xsi:type="dcterms:W3CDTF">2021-07-22T15:08:00Z</dcterms:created>
  <dcterms:modified xsi:type="dcterms:W3CDTF">2021-07-22T16:45:00Z</dcterms:modified>
</cp:coreProperties>
</file>